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7A9F63" w14:textId="77777777" w:rsidR="00666700" w:rsidRDefault="0066670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BULETIN INFORMATIV PRIVIND FINANŢĂRILE DISPONIBILE</w:t>
      </w:r>
    </w:p>
    <w:p w14:paraId="51416850" w14:textId="77777777" w:rsidR="00666700" w:rsidRDefault="00F33BA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FEBR</w:t>
      </w:r>
      <w:r w:rsidR="00175820">
        <w:rPr>
          <w:rFonts w:ascii="Times New Roman" w:hAnsi="Times New Roman" w:cs="Times New Roman"/>
          <w:b/>
          <w:sz w:val="28"/>
          <w:szCs w:val="28"/>
        </w:rPr>
        <w:t>UARIE</w:t>
      </w:r>
      <w:r w:rsidR="0073325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6700">
        <w:rPr>
          <w:rFonts w:ascii="Times New Roman" w:hAnsi="Times New Roman" w:cs="Times New Roman"/>
          <w:b/>
          <w:sz w:val="28"/>
          <w:szCs w:val="28"/>
        </w:rPr>
        <w:t>202</w:t>
      </w:r>
      <w:r w:rsidR="00175820">
        <w:rPr>
          <w:rFonts w:ascii="Times New Roman" w:hAnsi="Times New Roman" w:cs="Times New Roman"/>
          <w:b/>
          <w:sz w:val="28"/>
          <w:szCs w:val="28"/>
        </w:rPr>
        <w:t>4</w:t>
      </w:r>
    </w:p>
    <w:p w14:paraId="554BAC9D" w14:textId="77777777" w:rsidR="00666700" w:rsidRDefault="00666700">
      <w:pPr>
        <w:spacing w:after="0" w:line="240" w:lineRule="auto"/>
      </w:pPr>
    </w:p>
    <w:tbl>
      <w:tblPr>
        <w:tblW w:w="15573" w:type="dxa"/>
        <w:tblInd w:w="-930" w:type="dxa"/>
        <w:tblLayout w:type="fixed"/>
        <w:tblLook w:val="0000" w:firstRow="0" w:lastRow="0" w:firstColumn="0" w:lastColumn="0" w:noHBand="0" w:noVBand="0"/>
      </w:tblPr>
      <w:tblGrid>
        <w:gridCol w:w="1558"/>
        <w:gridCol w:w="1953"/>
        <w:gridCol w:w="2159"/>
        <w:gridCol w:w="4050"/>
        <w:gridCol w:w="1620"/>
        <w:gridCol w:w="1530"/>
        <w:gridCol w:w="1080"/>
        <w:gridCol w:w="1623"/>
      </w:tblGrid>
      <w:tr w:rsidR="00666700" w14:paraId="4CB03E78" w14:textId="77777777" w:rsidTr="00203D96">
        <w:trPr>
          <w:trHeight w:val="64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9DDEC" w14:textId="77777777" w:rsidR="00666700" w:rsidRDefault="0066670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 xml:space="preserve">Program de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finanţare</w:t>
            </w:r>
            <w:proofErr w:type="spellEnd"/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38D3D" w14:textId="77777777" w:rsidR="00666700" w:rsidRDefault="0066670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Obiectivul programului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E2338" w14:textId="77777777" w:rsidR="00666700" w:rsidRDefault="00666700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b/>
              </w:rPr>
              <w:t>Solicitanţi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eligibili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9EED0" w14:textId="77777777" w:rsidR="00666700" w:rsidRDefault="00666700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b/>
              </w:rPr>
              <w:t>Activităţi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eligibile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B88BD" w14:textId="77777777" w:rsidR="00666700" w:rsidRDefault="0066670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 xml:space="preserve">Valoarea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finanţării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99913" w14:textId="77777777" w:rsidR="00666700" w:rsidRDefault="00666700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b/>
              </w:rPr>
              <w:t>Contribuţia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beneficiarului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21C48" w14:textId="77777777" w:rsidR="00666700" w:rsidRDefault="0066670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Termen limită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3E0B5" w14:textId="77777777" w:rsidR="00666700" w:rsidRDefault="00666700">
            <w:r>
              <w:t>https://www.fonduri</w:t>
            </w:r>
          </w:p>
        </w:tc>
      </w:tr>
      <w:tr w:rsidR="00BE72E2" w14:paraId="3B9E6001" w14:textId="77777777" w:rsidTr="007B3C58">
        <w:trPr>
          <w:cantSplit/>
          <w:trHeight w:val="7177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95CB6" w14:textId="77777777" w:rsidR="00BE72E2" w:rsidRDefault="00BE72E2" w:rsidP="00A86C00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Guvernul</w:t>
            </w:r>
          </w:p>
          <w:p w14:paraId="1F4677CE" w14:textId="77777777" w:rsidR="00BE72E2" w:rsidRDefault="00BE72E2" w:rsidP="00A86C0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României</w:t>
            </w:r>
          </w:p>
          <w:p w14:paraId="6D6ECA76" w14:textId="77777777" w:rsidR="00907114" w:rsidRDefault="00907114" w:rsidP="00A86C0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5A0CA6" w14:textId="77777777" w:rsidR="00907114" w:rsidRDefault="00907114" w:rsidP="00A86C0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7114">
              <w:rPr>
                <w:rFonts w:ascii="Times New Roman" w:hAnsi="Times New Roman" w:cs="Times New Roman"/>
                <w:b/>
                <w:sz w:val="18"/>
                <w:szCs w:val="18"/>
              </w:rPr>
              <w:t>Programul Regional Nord-Vest 2021-2027 (REGIO Nord-Vest)</w:t>
            </w:r>
          </w:p>
          <w:p w14:paraId="6FA418D7" w14:textId="77777777" w:rsidR="009B1336" w:rsidRPr="00907114" w:rsidRDefault="009B1336" w:rsidP="00A86C0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59D676" w14:textId="77777777" w:rsidR="00BE72E2" w:rsidRDefault="00907114" w:rsidP="00A86C0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7114">
              <w:rPr>
                <w:rFonts w:ascii="Times New Roman" w:hAnsi="Times New Roman" w:cs="Times New Roman"/>
                <w:b/>
                <w:sz w:val="18"/>
                <w:szCs w:val="18"/>
              </w:rPr>
              <w:t>Sprijinirea eficienței energetice în clădirile publice, inclusiv clădiri de patrimoniu</w:t>
            </w:r>
          </w:p>
          <w:p w14:paraId="62852523" w14:textId="77777777" w:rsidR="00203D96" w:rsidRDefault="00203D96" w:rsidP="00A86C0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D96">
              <w:rPr>
                <w:rFonts w:ascii="Times New Roman" w:hAnsi="Times New Roman" w:cs="Times New Roman"/>
                <w:b/>
                <w:sz w:val="18"/>
                <w:szCs w:val="18"/>
              </w:rPr>
              <w:t>Apel:  PRNV/2023/312 A/1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E995E" w14:textId="77777777" w:rsidR="00203D96" w:rsidRDefault="00203D96" w:rsidP="00A86C0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Promovarea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eficienței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energetice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reducerea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emisiilor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gaze cu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efect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seră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</w:p>
          <w:p w14:paraId="647E62F8" w14:textId="77777777" w:rsidR="00BE72E2" w:rsidRDefault="00203D96" w:rsidP="00A86C0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Acțiunea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b)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Sprijinirea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eficienței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energetice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clădirile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publice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inclusiv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clădiri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patrimoniu</w:t>
            </w:r>
            <w:proofErr w:type="spellEnd"/>
          </w:p>
          <w:p w14:paraId="5FA7AA4B" w14:textId="77777777" w:rsidR="00203D96" w:rsidRDefault="00203D96" w:rsidP="00A86C0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3E3CF628" w14:textId="77777777" w:rsidR="00203D96" w:rsidRDefault="00203D96" w:rsidP="00A86C0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reşterea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eficienţei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energetice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clădirilor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publice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mediul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urban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rural,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deținute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aflate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proprietate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sau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administrare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) de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entitățile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categoria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autorităților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publice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centrale,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autorităților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instituțiilor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publice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locale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care sunt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clădiri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uz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ori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interes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şi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utilitate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publică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civile,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iar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cazul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autorităţilor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publice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centrale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eligibile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doar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clădiri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care se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desfășoară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activități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domeniul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educațional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domeniul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sănătății</w:t>
            </w:r>
            <w:proofErr w:type="spellEnd"/>
            <w:r w:rsidRPr="00203D9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43BC407C" w14:textId="77777777" w:rsidR="00203D96" w:rsidRPr="00425E22" w:rsidRDefault="00203D96" w:rsidP="00A86C0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2BABA" w14:textId="77777777" w:rsidR="00907114" w:rsidRPr="00203D96" w:rsidRDefault="00907114" w:rsidP="0090711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Autoritățile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publice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centrale din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domeniul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educațional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domeniul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sănătății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însemnând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0BC237B5" w14:textId="77777777" w:rsidR="00907114" w:rsidRPr="00203D96" w:rsidRDefault="00907114" w:rsidP="0090711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ministerele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,</w:t>
            </w:r>
            <w:proofErr w:type="gram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precum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organul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specialitate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al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administrației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publice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centrale;alte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organe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specialitate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care se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organizează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subordinea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celor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două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ministere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menționate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34DFCED5" w14:textId="77777777" w:rsidR="00907114" w:rsidRPr="00203D96" w:rsidRDefault="00907114" w:rsidP="0090711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Autoritățile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instituțiile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publice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locale:</w:t>
            </w:r>
          </w:p>
          <w:p w14:paraId="090E7E13" w14:textId="77777777" w:rsidR="00907114" w:rsidRPr="00203D96" w:rsidRDefault="00907114" w:rsidP="0090711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Unitățile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Administrativ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Teritoriale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(UAT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comună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oraș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municipiu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municipiu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reședință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județ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județ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);</w:t>
            </w:r>
          </w:p>
          <w:p w14:paraId="0C075754" w14:textId="77777777" w:rsidR="00907114" w:rsidRPr="00203D96" w:rsidRDefault="00907114" w:rsidP="0090711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Instituțiile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publice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serviciile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publice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organizate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instituții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publice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interes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local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sau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județean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finanțate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bugetul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local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sau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județean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),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aflate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subordinea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unităților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administrativ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teritoriale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10ADDC61" w14:textId="77777777" w:rsidR="00203D96" w:rsidRPr="00203D96" w:rsidRDefault="00907114" w:rsidP="00203D9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Universități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stat din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regiunea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Nord-Vest</w:t>
            </w:r>
          </w:p>
          <w:p w14:paraId="78EC24D1" w14:textId="77777777" w:rsidR="00BE72E2" w:rsidRPr="00B156FF" w:rsidRDefault="00907114" w:rsidP="00203D9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Parteneriatele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între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entitățile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sus,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conformitate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prevederile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legale</w:t>
            </w:r>
            <w:proofErr w:type="spellEnd"/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D4CE1" w14:textId="77777777" w:rsidR="00203D96" w:rsidRPr="00203D96" w:rsidRDefault="00203D96" w:rsidP="000D156B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A.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Lucrări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reabilitare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termică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proofErr w:type="gram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elementelor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anvelopă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clădirii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2E8B1D65" w14:textId="77777777" w:rsidR="00203D96" w:rsidRPr="00203D96" w:rsidRDefault="00203D96" w:rsidP="000D156B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Lucrări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introducere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reabilitare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modernizare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sistemului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încălzire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răcire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furnizare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proofErr w:type="gram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apei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calde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consum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precum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ahiziționarea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înlocuirea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instalarea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echipamentelor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aferente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racordarea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sistemele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încălzire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centralizată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unde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este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cazul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29F37460" w14:textId="77777777" w:rsidR="00203D96" w:rsidRPr="00203D96" w:rsidRDefault="00203D96" w:rsidP="000D156B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C.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Lucrări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instalare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reabilitare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modernizare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sistemelor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climatizare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ventilare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naturală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ventilare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mecanică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cu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recuperarea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căldurii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inclusiv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sisteme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răcire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pasivă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asigurarea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calităţii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aerului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interior;</w:t>
            </w:r>
          </w:p>
          <w:p w14:paraId="7BC441B1" w14:textId="77777777" w:rsidR="00203D96" w:rsidRPr="00203D96" w:rsidRDefault="00203D96" w:rsidP="000D156B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D.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Lucrări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vizează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instalarea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unor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sisteme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alternative de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producere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proofErr w:type="gram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energiei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electrice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sau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termice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surse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regenerabile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consum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propriu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inclusiv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achiziționarea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echipamente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specifice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331913B2" w14:textId="77777777" w:rsidR="00203D96" w:rsidRPr="00203D96" w:rsidRDefault="00203D96" w:rsidP="000D156B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E.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Lucrări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reabilitare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modernizare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proofErr w:type="gram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instalației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iluminat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aferente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clădirii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cu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înlocuirea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corpurilor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iluminat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fluorescent/incandescent cu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corpuri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iluminat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eficiență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energetică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ridicată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641558D2" w14:textId="77777777" w:rsidR="00BE72E2" w:rsidRDefault="00203D96" w:rsidP="000D156B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F.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Sisteme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management energetic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integrat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clădiri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alte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activități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care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conduc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realizarea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obiectivelor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proiectului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inclusiv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activități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necesare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pregătirii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clădirilor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soluții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inteligente</w:t>
            </w:r>
            <w:proofErr w:type="spellEnd"/>
            <w:r w:rsidRPr="00203D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21FD633B" w14:textId="77777777" w:rsidR="000D156B" w:rsidRDefault="000D156B" w:rsidP="00203D9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0D49A57" w14:textId="77777777" w:rsidR="000D156B" w:rsidRPr="00425E22" w:rsidRDefault="000D156B" w:rsidP="00203D9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Măsuri</w:t>
            </w:r>
            <w:proofErr w:type="spellEnd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conexe</w:t>
            </w:r>
            <w:proofErr w:type="spellEnd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care </w:t>
            </w:r>
            <w:proofErr w:type="spellStart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contribuie</w:t>
            </w:r>
            <w:proofErr w:type="spellEnd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implementarea</w:t>
            </w:r>
            <w:proofErr w:type="spellEnd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proiectului</w:t>
            </w:r>
            <w:proofErr w:type="spellEnd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care se </w:t>
            </w:r>
            <w:proofErr w:type="spellStart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solicită</w:t>
            </w:r>
            <w:proofErr w:type="spellEnd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finanțare</w:t>
            </w:r>
            <w:proofErr w:type="spellEnd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dar</w:t>
            </w:r>
            <w:proofErr w:type="spellEnd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care nu </w:t>
            </w:r>
            <w:proofErr w:type="spellStart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conduc</w:t>
            </w:r>
            <w:proofErr w:type="spellEnd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mod direct la </w:t>
            </w:r>
            <w:proofErr w:type="spellStart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îndeplinirea</w:t>
            </w:r>
            <w:proofErr w:type="spellEnd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obiectivelor</w:t>
            </w:r>
            <w:proofErr w:type="spellEnd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acestuia</w:t>
            </w:r>
            <w:proofErr w:type="spellEnd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referitoare</w:t>
            </w:r>
            <w:proofErr w:type="spellEnd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eficința</w:t>
            </w:r>
            <w:proofErr w:type="spellEnd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energetică</w:t>
            </w:r>
            <w:proofErr w:type="spellEnd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clădiri</w:t>
            </w:r>
            <w:proofErr w:type="spellEnd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cu </w:t>
            </w:r>
            <w:proofErr w:type="spellStart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încadrarea</w:t>
            </w:r>
            <w:proofErr w:type="spellEnd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procentul</w:t>
            </w:r>
            <w:proofErr w:type="spellEnd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maxim 15% din </w:t>
            </w:r>
            <w:proofErr w:type="spellStart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valoarea</w:t>
            </w:r>
            <w:proofErr w:type="spellEnd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totală</w:t>
            </w:r>
            <w:proofErr w:type="spellEnd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eligibilă</w:t>
            </w:r>
            <w:proofErr w:type="spellEnd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cheltuielilor</w:t>
            </w:r>
            <w:proofErr w:type="spellEnd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aferente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1AF28" w14:textId="77777777" w:rsidR="000D156B" w:rsidRPr="00C7746A" w:rsidRDefault="000D156B" w:rsidP="000D156B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Valoarea</w:t>
            </w:r>
            <w:proofErr w:type="spellEnd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totală</w:t>
            </w:r>
            <w:proofErr w:type="spellEnd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eligibilă</w:t>
            </w:r>
            <w:proofErr w:type="spellEnd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cererii</w:t>
            </w:r>
            <w:proofErr w:type="spellEnd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finanțare</w:t>
            </w:r>
            <w:proofErr w:type="spellEnd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încadrează</w:t>
            </w:r>
            <w:proofErr w:type="spellEnd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următoarele</w:t>
            </w:r>
            <w:proofErr w:type="spellEnd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limite</w:t>
            </w:r>
            <w:proofErr w:type="spellEnd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minime</w:t>
            </w:r>
            <w:proofErr w:type="spellEnd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maxime</w:t>
            </w:r>
            <w:proofErr w:type="spellEnd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58196A2C" w14:textId="77777777" w:rsidR="000D156B" w:rsidRPr="00C7746A" w:rsidRDefault="000D156B" w:rsidP="000D156B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20AEF40" w14:textId="77777777" w:rsidR="000D156B" w:rsidRPr="00C7746A" w:rsidRDefault="000D156B" w:rsidP="000D156B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Valoarea</w:t>
            </w:r>
            <w:proofErr w:type="spellEnd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minimă</w:t>
            </w:r>
            <w:proofErr w:type="spellEnd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eligibilă</w:t>
            </w:r>
            <w:proofErr w:type="spellEnd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unui</w:t>
            </w:r>
            <w:proofErr w:type="spellEnd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</w:t>
            </w:r>
            <w:proofErr w:type="spellEnd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200.000 Euro</w:t>
            </w:r>
          </w:p>
          <w:p w14:paraId="58895F36" w14:textId="77777777" w:rsidR="00BE72E2" w:rsidRPr="00154427" w:rsidRDefault="000D156B" w:rsidP="000D156B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Valoarea</w:t>
            </w:r>
            <w:proofErr w:type="spellEnd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maximă</w:t>
            </w:r>
            <w:proofErr w:type="spellEnd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eligibilă</w:t>
            </w:r>
            <w:proofErr w:type="spellEnd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unui</w:t>
            </w:r>
            <w:proofErr w:type="spellEnd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</w:t>
            </w:r>
            <w:proofErr w:type="spellEnd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20.000.000 Euro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68937" w14:textId="77777777" w:rsidR="000D156B" w:rsidRPr="009B1336" w:rsidRDefault="000D156B" w:rsidP="000D156B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Rata de </w:t>
            </w:r>
            <w:proofErr w:type="spellStart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cofinanțare</w:t>
            </w:r>
            <w:proofErr w:type="spellEnd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este</w:t>
            </w:r>
            <w:proofErr w:type="spellEnd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maxim 85% din </w:t>
            </w:r>
            <w:proofErr w:type="spellStart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valoarea</w:t>
            </w:r>
            <w:proofErr w:type="spellEnd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eligibila</w:t>
            </w:r>
            <w:proofErr w:type="spellEnd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prin</w:t>
            </w:r>
            <w:proofErr w:type="spellEnd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Fondul European de </w:t>
            </w:r>
            <w:proofErr w:type="spellStart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Dezvoltare</w:t>
            </w:r>
            <w:proofErr w:type="spellEnd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Regională</w:t>
            </w:r>
            <w:proofErr w:type="spellEnd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(FEDR</w:t>
            </w:r>
            <w:proofErr w:type="gramStart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),  </w:t>
            </w:r>
            <w:proofErr w:type="spellStart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iar</w:t>
            </w:r>
            <w:proofErr w:type="spellEnd"/>
            <w:proofErr w:type="gramEnd"/>
          </w:p>
          <w:p w14:paraId="609ABA5A" w14:textId="77777777" w:rsidR="000D156B" w:rsidRPr="009B1336" w:rsidRDefault="000D156B" w:rsidP="000D156B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AEBF174" w14:textId="77777777" w:rsidR="000D156B" w:rsidRPr="009B1336" w:rsidRDefault="000D156B" w:rsidP="000D156B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maxim 13% din </w:t>
            </w:r>
            <w:proofErr w:type="spellStart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bugetul</w:t>
            </w:r>
            <w:proofErr w:type="spellEnd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stat (BS) </w:t>
            </w:r>
            <w:proofErr w:type="spellStart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minim 2% </w:t>
            </w:r>
            <w:proofErr w:type="spellStart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contribuția</w:t>
            </w:r>
            <w:proofErr w:type="spellEnd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solicitantului</w:t>
            </w:r>
            <w:proofErr w:type="spellEnd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autorități</w:t>
            </w:r>
            <w:proofErr w:type="spellEnd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instituții</w:t>
            </w:r>
            <w:proofErr w:type="spellEnd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publice</w:t>
            </w:r>
            <w:proofErr w:type="spellEnd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locale, </w:t>
            </w:r>
            <w:proofErr w:type="spellStart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inclusiv</w:t>
            </w:r>
            <w:proofErr w:type="spellEnd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instituțiile</w:t>
            </w:r>
            <w:proofErr w:type="spellEnd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învățământ</w:t>
            </w:r>
            <w:proofErr w:type="spellEnd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superior de stat din </w:t>
            </w:r>
            <w:proofErr w:type="spellStart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regiunea</w:t>
            </w:r>
            <w:proofErr w:type="spellEnd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Nord-Vest</w:t>
            </w:r>
          </w:p>
          <w:p w14:paraId="389AB20D" w14:textId="77777777" w:rsidR="000D156B" w:rsidRPr="009B1336" w:rsidRDefault="000D156B" w:rsidP="000D156B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respectiv</w:t>
            </w:r>
            <w:proofErr w:type="spellEnd"/>
          </w:p>
          <w:p w14:paraId="21AD7E6E" w14:textId="77777777" w:rsidR="000D156B" w:rsidRPr="009B1336" w:rsidRDefault="000D156B" w:rsidP="000D156B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7D81668" w14:textId="77777777" w:rsidR="00BE72E2" w:rsidRPr="007C69C8" w:rsidRDefault="000D156B" w:rsidP="000D156B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minim 15% </w:t>
            </w:r>
            <w:proofErr w:type="spellStart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contribuția</w:t>
            </w:r>
            <w:proofErr w:type="spellEnd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solicitantului</w:t>
            </w:r>
            <w:proofErr w:type="spellEnd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autorități</w:t>
            </w:r>
            <w:proofErr w:type="spellEnd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publice</w:t>
            </w:r>
            <w:proofErr w:type="spellEnd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centrale.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06274" w14:textId="77777777" w:rsidR="00BE72E2" w:rsidRDefault="000D156B" w:rsidP="00A86C00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depunere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  <w:proofErr w:type="gramEnd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august 2023, </w:t>
            </w:r>
            <w:proofErr w:type="spellStart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ora</w:t>
            </w:r>
            <w:proofErr w:type="spellEnd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10:00 – 10 </w:t>
            </w:r>
            <w:proofErr w:type="spellStart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februarie</w:t>
            </w:r>
            <w:proofErr w:type="spellEnd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2024, </w:t>
            </w:r>
            <w:proofErr w:type="spellStart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ora</w:t>
            </w:r>
            <w:proofErr w:type="spellEnd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10:00.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14:paraId="562DF1B4" w14:textId="77777777" w:rsidR="00BE72E2" w:rsidRDefault="00000000" w:rsidP="00A86C00">
            <w:pPr>
              <w:autoSpaceDE w:val="0"/>
              <w:spacing w:after="0" w:line="240" w:lineRule="auto"/>
              <w:rPr>
                <w:color w:val="001F5F"/>
              </w:rPr>
            </w:pPr>
            <w:hyperlink r:id="rId8" w:history="1">
              <w:r w:rsidR="000D156B" w:rsidRPr="00203723">
                <w:rPr>
                  <w:rStyle w:val="Hyperlink"/>
                </w:rPr>
                <w:t>https://www.fonduri-structurale.ro/fisa-proiect/30/nord-vest/651/pr-nv-312-a-1-eficienta-energetica-in-cladirile-publice-si-de-patrimoniu</w:t>
              </w:r>
            </w:hyperlink>
            <w:r w:rsidR="000D156B">
              <w:rPr>
                <w:color w:val="001F5F"/>
              </w:rPr>
              <w:t xml:space="preserve"> </w:t>
            </w:r>
          </w:p>
        </w:tc>
      </w:tr>
      <w:tr w:rsidR="000D156B" w14:paraId="7EA3A320" w14:textId="77777777" w:rsidTr="007B3C58">
        <w:trPr>
          <w:cantSplit/>
          <w:trHeight w:val="7177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5E97E" w14:textId="77777777" w:rsidR="000D156B" w:rsidRDefault="000D156B" w:rsidP="000D156B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Guvernul</w:t>
            </w:r>
          </w:p>
          <w:p w14:paraId="3A6B6C87" w14:textId="77777777" w:rsidR="000D156B" w:rsidRDefault="000D156B" w:rsidP="000D156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României</w:t>
            </w:r>
          </w:p>
          <w:p w14:paraId="462F4425" w14:textId="77777777" w:rsidR="000D156B" w:rsidRDefault="000D156B" w:rsidP="000D156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5615C3" w14:textId="77777777" w:rsidR="000D156B" w:rsidRDefault="000D156B" w:rsidP="000D156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7114">
              <w:rPr>
                <w:rFonts w:ascii="Times New Roman" w:hAnsi="Times New Roman" w:cs="Times New Roman"/>
                <w:b/>
                <w:sz w:val="18"/>
                <w:szCs w:val="18"/>
              </w:rPr>
              <w:t>Programul Regional Nord-Vest 2021-2027 (REGIO Nord-Vest)</w:t>
            </w:r>
          </w:p>
          <w:p w14:paraId="678D96E8" w14:textId="77777777" w:rsidR="000D156B" w:rsidRPr="00907114" w:rsidRDefault="000D156B" w:rsidP="000D156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E31D8B" w14:textId="77777777" w:rsidR="000D156B" w:rsidRPr="000D156B" w:rsidRDefault="000D156B" w:rsidP="000D156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5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Utilizarea crescută a transportului public și a altor forme de mobilitate urbană ecologice (Mobilitate urbană) dedicat UAT-uri municipii altele </w:t>
            </w:r>
            <w:proofErr w:type="spellStart"/>
            <w:r w:rsidRPr="000D156B">
              <w:rPr>
                <w:rFonts w:ascii="Times New Roman" w:hAnsi="Times New Roman" w:cs="Times New Roman"/>
                <w:b/>
                <w:sz w:val="18"/>
                <w:szCs w:val="18"/>
              </w:rPr>
              <w:t>decat</w:t>
            </w:r>
            <w:proofErr w:type="spellEnd"/>
            <w:r w:rsidRPr="000D15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municipiile-reședință de județ</w:t>
            </w:r>
          </w:p>
          <w:p w14:paraId="4CF1407A" w14:textId="77777777" w:rsidR="000D156B" w:rsidRPr="000D156B" w:rsidRDefault="000D156B" w:rsidP="000D156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436022" w14:textId="77777777" w:rsidR="000D156B" w:rsidRDefault="000D156B" w:rsidP="009B133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5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Apel: PRNV/2023/481B/1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BF40F" w14:textId="77777777" w:rsidR="00C7746A" w:rsidRDefault="000D156B" w:rsidP="00A86C0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Obiectiv</w:t>
            </w:r>
            <w:proofErr w:type="spellEnd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Specific 2.8: </w:t>
            </w:r>
            <w:proofErr w:type="spellStart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Promovarea</w:t>
            </w:r>
            <w:proofErr w:type="spellEnd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mobilității</w:t>
            </w:r>
            <w:proofErr w:type="spellEnd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urbane </w:t>
            </w:r>
            <w:proofErr w:type="spellStart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multimodale</w:t>
            </w:r>
            <w:proofErr w:type="spellEnd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durabile</w:t>
            </w:r>
            <w:proofErr w:type="spellEnd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ca </w:t>
            </w:r>
            <w:proofErr w:type="spellStart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parte</w:t>
            </w:r>
            <w:proofErr w:type="spellEnd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tranziției</w:t>
            </w:r>
            <w:proofErr w:type="spellEnd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către</w:t>
            </w:r>
            <w:proofErr w:type="spellEnd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o </w:t>
            </w:r>
            <w:proofErr w:type="spellStart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economie</w:t>
            </w:r>
            <w:proofErr w:type="spellEnd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cu zero </w:t>
            </w:r>
            <w:proofErr w:type="spellStart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emisii</w:t>
            </w:r>
            <w:proofErr w:type="spellEnd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dioxid</w:t>
            </w:r>
            <w:proofErr w:type="spellEnd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carbon, </w:t>
            </w:r>
            <w:proofErr w:type="spellStart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Acțiunea</w:t>
            </w:r>
            <w:proofErr w:type="spellEnd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A: </w:t>
            </w:r>
            <w:proofErr w:type="spellStart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Utilizarea</w:t>
            </w:r>
            <w:proofErr w:type="spellEnd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crescută</w:t>
            </w:r>
            <w:proofErr w:type="spellEnd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transportului</w:t>
            </w:r>
            <w:proofErr w:type="spellEnd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public </w:t>
            </w:r>
            <w:proofErr w:type="spellStart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</w:t>
            </w:r>
            <w:proofErr w:type="gramEnd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altor</w:t>
            </w:r>
            <w:proofErr w:type="spellEnd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forme</w:t>
            </w:r>
            <w:proofErr w:type="spellEnd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mobilitate</w:t>
            </w:r>
            <w:proofErr w:type="spellEnd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urbană</w:t>
            </w:r>
            <w:proofErr w:type="spellEnd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ecologice</w:t>
            </w:r>
            <w:proofErr w:type="spellEnd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Mobilitate</w:t>
            </w:r>
            <w:proofErr w:type="spellEnd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urbană</w:t>
            </w:r>
            <w:proofErr w:type="spellEnd"/>
            <w:r w:rsidRPr="000D156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  <w:r w:rsidR="00C7746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/</w:t>
            </w:r>
          </w:p>
          <w:p w14:paraId="005EB906" w14:textId="77777777" w:rsidR="000D156B" w:rsidRPr="00203D96" w:rsidRDefault="000D156B" w:rsidP="00A86C0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Vor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fi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finanțate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acele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activități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sub-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activități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care,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printr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-o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abordare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integrată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vor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contribui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în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mod direct la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utilizarea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crescută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transportului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public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și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altor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forme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mobilitate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urbană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ecologice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și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la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reducerea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emisiilor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de GES,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provenite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din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transportul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rutier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motorizat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de la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nivelul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municipiilor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altele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decat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municipiile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reşedinţă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judeţ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oraselor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şi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a ZUF,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generat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în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principal, de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utilizarea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extinsă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autoturismelor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pentru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deplasarea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populaţiei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în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interiorul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municipiului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orasului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/ZUF,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dar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şi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autobuzele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vechi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și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poluante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utilizate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pentru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deplasarea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navetiștilor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care au ca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punct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plecare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sau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destinaţie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deplasărilor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municipiile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altele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decat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municipiile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reşedinţă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judeţ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sau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orașelor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în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cauză</w:t>
            </w:r>
            <w:proofErr w:type="spellEnd"/>
            <w:r w:rsidRPr="00C774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CB8ED" w14:textId="77777777" w:rsidR="000D156B" w:rsidRPr="000D156B" w:rsidRDefault="000D156B" w:rsidP="000D156B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Autoritate</w:t>
            </w:r>
            <w:proofErr w:type="spellEnd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publică</w:t>
            </w:r>
            <w:proofErr w:type="spellEnd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locală</w:t>
            </w:r>
            <w:proofErr w:type="spellEnd"/>
          </w:p>
          <w:p w14:paraId="307F3A36" w14:textId="77777777" w:rsidR="000D156B" w:rsidRDefault="000D156B" w:rsidP="000D156B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Autoritatea</w:t>
            </w:r>
            <w:proofErr w:type="spellEnd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publică</w:t>
            </w:r>
            <w:proofErr w:type="spellEnd"/>
            <w:r w:rsidRPr="000D15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central</w:t>
            </w:r>
          </w:p>
          <w:p w14:paraId="1BE8F0E0" w14:textId="77777777" w:rsidR="000D156B" w:rsidRDefault="000D156B" w:rsidP="000D156B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26D913F" w14:textId="77777777" w:rsidR="00C7746A" w:rsidRPr="00C7746A" w:rsidRDefault="00C7746A" w:rsidP="00C774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A.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Unitățile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administrativ-teritoriale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(UAT),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respectiv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506A0FDA" w14:textId="77777777" w:rsidR="00C7746A" w:rsidRPr="00C7746A" w:rsidRDefault="00C7746A" w:rsidP="00C774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FEF029A" w14:textId="77777777" w:rsidR="00C7746A" w:rsidRPr="00C7746A" w:rsidRDefault="00C7746A" w:rsidP="00C774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Municipii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altele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decât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municipii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reședință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județ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5F4390B4" w14:textId="77777777" w:rsidR="00C7746A" w:rsidRPr="00C7746A" w:rsidRDefault="00C7746A" w:rsidP="00C774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Orașe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3E134386" w14:textId="77777777" w:rsidR="00C7746A" w:rsidRDefault="00C7746A" w:rsidP="00C774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Comune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componenţa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Zonelor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Urbane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Funcționale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(ZUF)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aferente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municipiilor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reşedinţă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judeţ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limitrofe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acestora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0412485F" w14:textId="77777777" w:rsidR="00C7746A" w:rsidRDefault="00C7746A" w:rsidP="00C774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C6F0C13" w14:textId="77777777" w:rsidR="00C7746A" w:rsidRPr="00C7746A" w:rsidRDefault="00C7746A" w:rsidP="00C774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Parteneriate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între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5B2F0B25" w14:textId="77777777" w:rsidR="00C7746A" w:rsidRPr="00C7746A" w:rsidRDefault="00C7746A" w:rsidP="00C774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6CB66E7" w14:textId="77777777" w:rsidR="00C7746A" w:rsidRPr="00203D96" w:rsidRDefault="00C7746A" w:rsidP="00C774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UAT/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Comune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componenţa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Zonelor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Urbane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Funcţionale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(ZUF)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aferente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municipiilor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reşedinţă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judeţ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limitrofe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acestora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UAT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Municipiu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reședință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județ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78B4D" w14:textId="77777777" w:rsidR="00C7746A" w:rsidRPr="00C7746A" w:rsidRDefault="00C7746A" w:rsidP="00C7746A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A.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Dezvoltarea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infrastructurii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deplasări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nemotorizate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mersul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bicicleta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pe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jos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  <w:p w14:paraId="51E7EB94" w14:textId="77777777" w:rsidR="00C7746A" w:rsidRPr="00C7746A" w:rsidRDefault="00C7746A" w:rsidP="00C7746A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Construirea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modernizarea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extinderea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pistelor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traseelor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biciclete</w:t>
            </w:r>
            <w:proofErr w:type="spellEnd"/>
          </w:p>
          <w:p w14:paraId="4945681A" w14:textId="77777777" w:rsidR="00C7746A" w:rsidRPr="00C7746A" w:rsidRDefault="00C7746A" w:rsidP="00C7746A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Construirea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/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extinderea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zone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trasee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pietonale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şi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semi-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pietonale</w:t>
            </w:r>
            <w:proofErr w:type="spellEnd"/>
          </w:p>
          <w:p w14:paraId="06B79766" w14:textId="77777777" w:rsidR="00C7746A" w:rsidRPr="00C7746A" w:rsidRDefault="00C7746A" w:rsidP="00C7746A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Crearea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modernizarea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extinderea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sistemelor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închiriere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biciclete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(„bike-rental”/„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bikesharing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”)</w:t>
            </w:r>
          </w:p>
          <w:p w14:paraId="4C37D163" w14:textId="77777777" w:rsidR="00C7746A" w:rsidRPr="00C7746A" w:rsidRDefault="00C7746A" w:rsidP="00C7746A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Dezvoltarea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optimizarea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sistemelor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transport public</w:t>
            </w:r>
          </w:p>
          <w:p w14:paraId="146898B0" w14:textId="77777777" w:rsidR="00C7746A" w:rsidRPr="00C7746A" w:rsidRDefault="00C7746A" w:rsidP="00C7746A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Achiziționarea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sau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dotarea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mijloacelor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transport cu zero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emisii</w:t>
            </w:r>
            <w:proofErr w:type="spellEnd"/>
          </w:p>
          <w:p w14:paraId="0BB643A0" w14:textId="77777777" w:rsidR="00C7746A" w:rsidRPr="00C7746A" w:rsidRDefault="00C7746A" w:rsidP="00C7746A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Dezvoltarea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infrastructurii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necesară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mijloacelor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transport public cu zero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emisii</w:t>
            </w:r>
            <w:proofErr w:type="spellEnd"/>
          </w:p>
          <w:p w14:paraId="6A4D00A1" w14:textId="77777777" w:rsidR="00C7746A" w:rsidRPr="00C7746A" w:rsidRDefault="00C7746A" w:rsidP="00C7746A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C.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Dezvoltarea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coridoarelor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mobilitate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urbană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durabilă</w:t>
            </w:r>
            <w:proofErr w:type="spellEnd"/>
          </w:p>
          <w:p w14:paraId="271E0079" w14:textId="77777777" w:rsidR="00C7746A" w:rsidRPr="00C7746A" w:rsidRDefault="00C7746A" w:rsidP="00C7746A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Dezvoltarea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benzilor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dedicate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transportul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public</w:t>
            </w:r>
          </w:p>
          <w:p w14:paraId="4504EF95" w14:textId="77777777" w:rsidR="00C7746A" w:rsidRPr="00C7746A" w:rsidRDefault="00C7746A" w:rsidP="00C7746A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Modernizarea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reabilitarea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liniilor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tramvai</w:t>
            </w:r>
            <w:proofErr w:type="spellEnd"/>
          </w:p>
          <w:p w14:paraId="696807DC" w14:textId="77777777" w:rsidR="00C7746A" w:rsidRPr="00C7746A" w:rsidRDefault="00C7746A" w:rsidP="00C7746A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Construirea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modernizarea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extinderea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rețelei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troleibuz</w:t>
            </w:r>
            <w:proofErr w:type="spellEnd"/>
          </w:p>
          <w:p w14:paraId="57026FDE" w14:textId="77777777" w:rsidR="00C7746A" w:rsidRPr="00C7746A" w:rsidRDefault="00C7746A" w:rsidP="00C7746A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Reconfigurarea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infrastructurii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rutiere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prin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dezvoltarea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benzilor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prioritizarea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transportului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public urban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curat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călători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precum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prin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dezvoltarea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infrastructurii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deplasările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nemotorizate</w:t>
            </w:r>
            <w:proofErr w:type="spellEnd"/>
          </w:p>
          <w:p w14:paraId="138A7589" w14:textId="77777777" w:rsidR="00C7746A" w:rsidRPr="00C7746A" w:rsidRDefault="00C7746A" w:rsidP="00C7746A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Construirea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reabilitarea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modernizarea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infrastructurii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rutiere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utilizate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prioritar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transportul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public urban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curat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călători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vederea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dezvoltării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unor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trasee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dedicate cu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prioritate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acestuia</w:t>
            </w:r>
            <w:proofErr w:type="spellEnd"/>
          </w:p>
          <w:p w14:paraId="41CBD319" w14:textId="77777777" w:rsidR="00C7746A" w:rsidRDefault="00C7746A" w:rsidP="00C7746A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D.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Dezvoltarea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sistemelor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management a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mobilității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urbane</w:t>
            </w:r>
          </w:p>
          <w:p w14:paraId="436E471D" w14:textId="77777777" w:rsidR="00C7746A" w:rsidRPr="00C7746A" w:rsidRDefault="00C7746A" w:rsidP="00C7746A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8AB05FD" w14:textId="77777777" w:rsidR="00C7746A" w:rsidRPr="00C7746A" w:rsidRDefault="00C7746A" w:rsidP="00C7746A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C7746A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Aceste</w:t>
            </w:r>
            <w:proofErr w:type="spellEnd"/>
            <w:r w:rsidRPr="00C7746A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tipuri</w:t>
            </w:r>
            <w:proofErr w:type="spellEnd"/>
            <w:r w:rsidRPr="00C7746A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C7746A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activități</w:t>
            </w:r>
            <w:proofErr w:type="spellEnd"/>
            <w:r w:rsidRPr="00C7746A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nu pot fi </w:t>
            </w:r>
            <w:proofErr w:type="spellStart"/>
            <w:r w:rsidRPr="00C7746A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finanțate</w:t>
            </w:r>
            <w:proofErr w:type="spellEnd"/>
            <w:r w:rsidRPr="00C7746A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individual, </w:t>
            </w:r>
            <w:proofErr w:type="spellStart"/>
            <w:r w:rsidRPr="00C7746A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decât</w:t>
            </w:r>
            <w:proofErr w:type="spellEnd"/>
            <w:r w:rsidRPr="00C7746A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asociate</w:t>
            </w:r>
            <w:proofErr w:type="spellEnd"/>
            <w:r w:rsidRPr="00C7746A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C7746A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activitățile</w:t>
            </w:r>
            <w:proofErr w:type="spellEnd"/>
            <w:r w:rsidRPr="00C7746A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de tip A, B, C</w:t>
            </w:r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5411AEAC" w14:textId="77777777" w:rsidR="00C7746A" w:rsidRPr="00C7746A" w:rsidRDefault="00C7746A" w:rsidP="00C7746A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Dezvoltarea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modernizarea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extinderea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sistemelor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transport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inteligente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(STI)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proofErr w:type="gram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aplicațiilor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„mobility as a service”</w:t>
            </w:r>
          </w:p>
          <w:p w14:paraId="4566EEC0" w14:textId="77777777" w:rsidR="000D156B" w:rsidRPr="00203D96" w:rsidRDefault="00C7746A" w:rsidP="00C7746A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Lucrări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complementare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situate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doar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corpul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acelor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străzi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urbane,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piste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biciclete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şi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sau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zone/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trasee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pietonale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215AB" w14:textId="77777777" w:rsidR="00C7746A" w:rsidRPr="00C7746A" w:rsidRDefault="00C7746A" w:rsidP="00C7746A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Valoarea</w:t>
            </w:r>
            <w:proofErr w:type="spellEnd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totală</w:t>
            </w:r>
            <w:proofErr w:type="spellEnd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eligibilă</w:t>
            </w:r>
            <w:proofErr w:type="spellEnd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inclusiv</w:t>
            </w:r>
            <w:proofErr w:type="spellEnd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TVA a </w:t>
            </w:r>
            <w:proofErr w:type="spellStart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cererii</w:t>
            </w:r>
            <w:proofErr w:type="spellEnd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finanțare</w:t>
            </w:r>
            <w:proofErr w:type="spellEnd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încadrează</w:t>
            </w:r>
            <w:proofErr w:type="spellEnd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următoarele</w:t>
            </w:r>
            <w:proofErr w:type="spellEnd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limite</w:t>
            </w:r>
            <w:proofErr w:type="spellEnd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minime</w:t>
            </w:r>
            <w:proofErr w:type="spellEnd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maxime</w:t>
            </w:r>
            <w:proofErr w:type="spellEnd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3465F366" w14:textId="77777777" w:rsidR="00C7746A" w:rsidRPr="00C7746A" w:rsidRDefault="00C7746A" w:rsidP="00C7746A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6376553" w14:textId="77777777" w:rsidR="00C7746A" w:rsidRPr="00C7746A" w:rsidRDefault="00C7746A" w:rsidP="00C7746A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Valoarea</w:t>
            </w:r>
            <w:proofErr w:type="spellEnd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minimă</w:t>
            </w:r>
            <w:proofErr w:type="spellEnd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eligibilă</w:t>
            </w:r>
            <w:proofErr w:type="spellEnd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inclusiv</w:t>
            </w:r>
            <w:proofErr w:type="spellEnd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TVA 1.000.000 euro;</w:t>
            </w:r>
          </w:p>
          <w:p w14:paraId="5636EFC0" w14:textId="77777777" w:rsidR="000D156B" w:rsidRPr="000D156B" w:rsidRDefault="00C7746A" w:rsidP="00C7746A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proofErr w:type="spellStart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Valoarea</w:t>
            </w:r>
            <w:proofErr w:type="spellEnd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maximă</w:t>
            </w:r>
            <w:proofErr w:type="spellEnd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eligibilă</w:t>
            </w:r>
            <w:proofErr w:type="spellEnd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inclusiv</w:t>
            </w:r>
            <w:proofErr w:type="spellEnd"/>
            <w:r w:rsidRPr="00C774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TVA 17.850.000 euro.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88759" w14:textId="77777777" w:rsidR="009B1336" w:rsidRPr="009B1336" w:rsidRDefault="009B1336" w:rsidP="009B133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Solicitanții</w:t>
            </w:r>
            <w:proofErr w:type="spellEnd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finanțare</w:t>
            </w:r>
            <w:proofErr w:type="spellEnd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vor</w:t>
            </w:r>
            <w:proofErr w:type="spellEnd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respecta</w:t>
            </w:r>
            <w:proofErr w:type="spellEnd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intensitatea</w:t>
            </w:r>
            <w:proofErr w:type="spellEnd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maximă</w:t>
            </w:r>
            <w:proofErr w:type="spellEnd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admisă</w:t>
            </w:r>
            <w:proofErr w:type="spellEnd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conform </w:t>
            </w:r>
            <w:proofErr w:type="spellStart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ratelor</w:t>
            </w:r>
            <w:proofErr w:type="spellEnd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cofinanțare</w:t>
            </w:r>
            <w:proofErr w:type="spellEnd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aplicabile</w:t>
            </w:r>
            <w:proofErr w:type="spellEnd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cheltuielilor</w:t>
            </w:r>
            <w:proofErr w:type="spellEnd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eligibile</w:t>
            </w:r>
            <w:proofErr w:type="spellEnd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3A8D18B4" w14:textId="77777777" w:rsidR="009B1336" w:rsidRPr="009B1336" w:rsidRDefault="009B1336" w:rsidP="009B133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1F99425" w14:textId="77777777" w:rsidR="009B1336" w:rsidRPr="009B1336" w:rsidRDefault="009B1336" w:rsidP="009B133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Maxim 98% din </w:t>
            </w:r>
            <w:proofErr w:type="spellStart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cheltuielile</w:t>
            </w:r>
            <w:proofErr w:type="spellEnd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eligibile</w:t>
            </w:r>
            <w:proofErr w:type="spellEnd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proiectelor</w:t>
            </w:r>
            <w:proofErr w:type="spellEnd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85% din Fondul European de </w:t>
            </w:r>
            <w:proofErr w:type="spellStart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Dezvoltare</w:t>
            </w:r>
            <w:proofErr w:type="spellEnd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Regională</w:t>
            </w:r>
            <w:proofErr w:type="spellEnd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(FEDR) </w:t>
            </w:r>
            <w:proofErr w:type="spellStart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13% din </w:t>
            </w:r>
            <w:proofErr w:type="spellStart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Bugetul</w:t>
            </w:r>
            <w:proofErr w:type="spellEnd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Stat (BS);</w:t>
            </w:r>
          </w:p>
          <w:p w14:paraId="6EB538B7" w14:textId="77777777" w:rsidR="000D156B" w:rsidRPr="000D156B" w:rsidRDefault="009B1336" w:rsidP="009B133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Minim 2% din </w:t>
            </w:r>
            <w:proofErr w:type="spellStart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cheltuielile</w:t>
            </w:r>
            <w:proofErr w:type="spellEnd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eligibile</w:t>
            </w:r>
            <w:proofErr w:type="spellEnd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proiectelor</w:t>
            </w:r>
            <w:proofErr w:type="spellEnd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suportate</w:t>
            </w:r>
            <w:proofErr w:type="spellEnd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</w:t>
            </w:r>
            <w:proofErr w:type="spellEnd"/>
            <w:r w:rsidRPr="009B13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DA630" w14:textId="77777777" w:rsidR="000D156B" w:rsidRDefault="00C7746A" w:rsidP="00A86C00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depunere</w:t>
            </w:r>
            <w:proofErr w:type="spellEnd"/>
          </w:p>
          <w:p w14:paraId="72ED53E1" w14:textId="77777777" w:rsidR="00C7746A" w:rsidRDefault="00C7746A" w:rsidP="00A86C00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16 august 2023,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ora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10:00 – 15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februarie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2024, </w:t>
            </w:r>
            <w:proofErr w:type="spellStart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ora</w:t>
            </w:r>
            <w:proofErr w:type="spellEnd"/>
            <w:r w:rsidRPr="00C774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10:00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14:paraId="15B7D3C7" w14:textId="77777777" w:rsidR="000D156B" w:rsidRDefault="00000000" w:rsidP="00A86C00">
            <w:pPr>
              <w:autoSpaceDE w:val="0"/>
              <w:spacing w:after="0" w:line="240" w:lineRule="auto"/>
              <w:rPr>
                <w:color w:val="001F5F"/>
              </w:rPr>
            </w:pPr>
            <w:hyperlink r:id="rId9" w:history="1">
              <w:r w:rsidR="00C7746A" w:rsidRPr="00203723">
                <w:rPr>
                  <w:rStyle w:val="Hyperlink"/>
                </w:rPr>
                <w:t>https://www.fonduri-structurale.ro/fisa-proiect/30/nord-vest/648/pr-nv-481b-1-mobilitate-urbana-alte-municipii</w:t>
              </w:r>
            </w:hyperlink>
          </w:p>
          <w:p w14:paraId="484448A4" w14:textId="77777777" w:rsidR="00C7746A" w:rsidRDefault="00C7746A" w:rsidP="00A86C00">
            <w:pPr>
              <w:autoSpaceDE w:val="0"/>
              <w:spacing w:after="0" w:line="240" w:lineRule="auto"/>
              <w:rPr>
                <w:color w:val="001F5F"/>
              </w:rPr>
            </w:pPr>
          </w:p>
        </w:tc>
      </w:tr>
      <w:tr w:rsidR="009B1336" w14:paraId="6862CCD0" w14:textId="77777777" w:rsidTr="007B3C58">
        <w:trPr>
          <w:cantSplit/>
          <w:trHeight w:val="7177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603E0" w14:textId="77777777" w:rsidR="009B1336" w:rsidRDefault="009B1336" w:rsidP="009B1336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Guvernul</w:t>
            </w:r>
          </w:p>
          <w:p w14:paraId="6FBF8EF3" w14:textId="77777777" w:rsidR="009B1336" w:rsidRDefault="009B1336" w:rsidP="009B133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României</w:t>
            </w:r>
          </w:p>
          <w:p w14:paraId="22DBF3AB" w14:textId="77777777" w:rsidR="009B1336" w:rsidRDefault="009B1336" w:rsidP="009B133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1FB678" w14:textId="77777777" w:rsidR="009B1336" w:rsidRDefault="009B1336" w:rsidP="009B133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7114">
              <w:rPr>
                <w:rFonts w:ascii="Times New Roman" w:hAnsi="Times New Roman" w:cs="Times New Roman"/>
                <w:b/>
                <w:sz w:val="18"/>
                <w:szCs w:val="18"/>
              </w:rPr>
              <w:t>Programul Regional Nord-Vest 2021-2027 (REGIO Nord-Vest)</w:t>
            </w:r>
          </w:p>
          <w:p w14:paraId="3AA80125" w14:textId="77777777" w:rsidR="009B1336" w:rsidRDefault="009B1336" w:rsidP="000D156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40C37A" w14:textId="77777777" w:rsidR="009B1336" w:rsidRDefault="009B1336" w:rsidP="000D156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1336">
              <w:rPr>
                <w:rFonts w:ascii="Times New Roman" w:hAnsi="Times New Roman" w:cs="Times New Roman"/>
                <w:b/>
                <w:sz w:val="18"/>
                <w:szCs w:val="18"/>
              </w:rPr>
              <w:t>Conservarea, protecția și valorificarea durabilă și competitivă a patrimoniului cultural și istoric, inclusiv asigurarea și/sau îmbunătățirea accesului către acestea URBAN.</w:t>
            </w:r>
          </w:p>
          <w:p w14:paraId="019813C3" w14:textId="77777777" w:rsidR="009B1336" w:rsidRDefault="009B1336" w:rsidP="000D156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13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Apel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Pr="009B1336">
              <w:rPr>
                <w:rFonts w:ascii="Times New Roman" w:hAnsi="Times New Roman" w:cs="Times New Roman"/>
                <w:b/>
                <w:sz w:val="18"/>
                <w:szCs w:val="18"/>
              </w:rPr>
              <w:t>PRNV/2023/711/1</w:t>
            </w:r>
          </w:p>
          <w:p w14:paraId="423ADDA8" w14:textId="77777777" w:rsidR="009B1336" w:rsidRDefault="009B1336" w:rsidP="000D156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64A40" w14:textId="77777777" w:rsidR="009B1336" w:rsidRDefault="009B1336" w:rsidP="00A86C0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Obiectiv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Specific 5.1 -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Promovarea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dezvoltării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integrate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incluzive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domeniul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social, economic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al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mediului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precum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culturii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a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patrimoniului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natural, a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turismului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sustenabil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securității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zonele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urbane,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Acțiunea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a)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Conservarea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protecția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valorificarea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durabilă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competitivă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patrimoniului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cultural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istoric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inclusiv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asigurarea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sau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îmbună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tățirea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accesului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către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acestea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746B64D8" w14:textId="77777777" w:rsidR="009B1336" w:rsidRDefault="009B1336" w:rsidP="00A86C00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5708AC60" w14:textId="77777777" w:rsidR="009B1336" w:rsidRPr="009B1336" w:rsidRDefault="009B1336" w:rsidP="009B133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In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cadrul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acestei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priorităţi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investiţii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se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vor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finanţa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restaurarea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protecția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conservarea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și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valorificarea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durabilă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</w:t>
            </w:r>
            <w:proofErr w:type="gram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obiectivelor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patrimoniu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UNESCO,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patrimoniu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cultural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național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si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local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condiţionat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localizarea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investiţiei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în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mediul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urban.</w:t>
            </w:r>
          </w:p>
          <w:p w14:paraId="02C9CD19" w14:textId="77777777" w:rsidR="009B1336" w:rsidRPr="009B1336" w:rsidRDefault="009B1336" w:rsidP="009B133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În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cadrul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prezentului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apel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proiecte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, PR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va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finanţa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obiectivele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care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vizează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monumentele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istorice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care sunt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incluse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în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mediul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urban:</w:t>
            </w:r>
          </w:p>
          <w:p w14:paraId="12CDF2FB" w14:textId="77777777" w:rsidR="009B1336" w:rsidRPr="009B1336" w:rsidRDefault="009B1336" w:rsidP="009B133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patrimoniul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UNESCO din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mediul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urban (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categoria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A)</w:t>
            </w:r>
          </w:p>
          <w:p w14:paraId="01EF31D3" w14:textId="77777777" w:rsidR="009B1336" w:rsidRPr="009B1336" w:rsidRDefault="009B1336" w:rsidP="009B133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patrimoniul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cultural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naţional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din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mediul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urban (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categoria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A)</w:t>
            </w:r>
          </w:p>
          <w:p w14:paraId="50571D54" w14:textId="77777777" w:rsidR="009B1336" w:rsidRPr="009B1336" w:rsidRDefault="009B1336" w:rsidP="009B133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patrimoniul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cultural local din 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mediul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urban (</w:t>
            </w:r>
            <w:proofErr w:type="spellStart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categoria</w:t>
            </w:r>
            <w:proofErr w:type="spellEnd"/>
            <w:r w:rsidRPr="009B13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B)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D09C4" w14:textId="77777777" w:rsidR="009B1336" w:rsidRPr="009B1336" w:rsidRDefault="009B1336" w:rsidP="009B133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Autoritate</w:t>
            </w:r>
            <w:proofErr w:type="spellEnd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publică</w:t>
            </w:r>
            <w:proofErr w:type="spellEnd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locală</w:t>
            </w:r>
            <w:proofErr w:type="spellEnd"/>
          </w:p>
          <w:p w14:paraId="443C8469" w14:textId="77777777" w:rsidR="009B1336" w:rsidRPr="009B1336" w:rsidRDefault="009B1336" w:rsidP="009B133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ONG</w:t>
            </w:r>
          </w:p>
          <w:p w14:paraId="60B092AC" w14:textId="77777777" w:rsidR="009B1336" w:rsidRPr="009B1336" w:rsidRDefault="009B1336" w:rsidP="009B133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Autoritatea</w:t>
            </w:r>
            <w:proofErr w:type="spellEnd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publică</w:t>
            </w:r>
            <w:proofErr w:type="spellEnd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centrală</w:t>
            </w:r>
            <w:proofErr w:type="spellEnd"/>
          </w:p>
          <w:p w14:paraId="70F7CB37" w14:textId="77777777" w:rsidR="009B1336" w:rsidRDefault="009B1336" w:rsidP="009B133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Parteneriat</w:t>
            </w:r>
            <w:proofErr w:type="spellEnd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public-</w:t>
            </w:r>
            <w:proofErr w:type="spellStart"/>
            <w:r w:rsidRPr="009B13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privat</w:t>
            </w:r>
            <w:proofErr w:type="spellEnd"/>
          </w:p>
          <w:p w14:paraId="6D3BEB0C" w14:textId="77777777" w:rsidR="00EE7602" w:rsidRDefault="00EE7602" w:rsidP="009B133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EB5251F" w14:textId="77777777" w:rsidR="00EE7602" w:rsidRPr="00EE7602" w:rsidRDefault="00EE7602" w:rsidP="00EE760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A.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Unitățile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administrativ-teritoriale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(UAT), definite conform OUG nr. 57/2019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privind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Codul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administrativ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respectiv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765DD02E" w14:textId="77777777" w:rsidR="00EE7602" w:rsidRPr="00EE7602" w:rsidRDefault="00EE7602" w:rsidP="00EE760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Județ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08085E37" w14:textId="77777777" w:rsidR="00EE7602" w:rsidRPr="00EE7602" w:rsidRDefault="00EE7602" w:rsidP="00EE760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Municipiu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reședință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județ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44130DDE" w14:textId="77777777" w:rsidR="00EE7602" w:rsidRPr="00EE7602" w:rsidRDefault="00EE7602" w:rsidP="00EE760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Municipiu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2A07C5BB" w14:textId="77777777" w:rsidR="00EE7602" w:rsidRPr="00EE7602" w:rsidRDefault="00EE7602" w:rsidP="00EE760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Oraș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073966BC" w14:textId="77777777" w:rsidR="00EE7602" w:rsidRPr="00EE7602" w:rsidRDefault="00EE7602" w:rsidP="00EE760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Unitățile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cult,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organizaţii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personalitate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juridică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aflate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evidența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Secretariatului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Stat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Culte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conformitate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Legea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489/2006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privind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libertatea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religioasă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regimul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general al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cultelor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cu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modificările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completările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ulterioare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având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calitatea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cult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recunoscut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stat;</w:t>
            </w:r>
          </w:p>
          <w:p w14:paraId="4026FEEE" w14:textId="77777777" w:rsidR="00EE7602" w:rsidRPr="00EE7602" w:rsidRDefault="00EE7602" w:rsidP="00EE760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C.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Asociații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fundații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(ONG), definite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conformitate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OG 26/2000 cu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privire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asociații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fundații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330ED8FD" w14:textId="77777777" w:rsidR="00EE7602" w:rsidRPr="000D156B" w:rsidRDefault="00EE7602" w:rsidP="00EE760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D.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Parteneriate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între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entităţile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menţionate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sus,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cadrul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cărora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Unităţile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administrativ-teritoriale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deţin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calitatea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lider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parteneriat</w:t>
            </w:r>
            <w:proofErr w:type="spellEnd"/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7244C" w14:textId="77777777" w:rsidR="00EE7602" w:rsidRPr="00EE7602" w:rsidRDefault="00EE7602" w:rsidP="00EE760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Tipuri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activități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ELIGIBILE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cadrul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apelului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36284EE7" w14:textId="77777777" w:rsidR="00EE7602" w:rsidRPr="00EE7602" w:rsidRDefault="00EE7602" w:rsidP="00EE760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367BED9" w14:textId="77777777" w:rsidR="00EE7602" w:rsidRPr="00EE7602" w:rsidRDefault="00EE7602" w:rsidP="00EE760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1.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Restaurarea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consolidarea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protecția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conservarea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obiectivelor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patrimoniu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monument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istoric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7E1156E1" w14:textId="77777777" w:rsidR="00EE7602" w:rsidRPr="00EE7602" w:rsidRDefault="00EE7602" w:rsidP="00EE760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A3F03F3" w14:textId="77777777" w:rsidR="00EE7602" w:rsidRPr="00EE7602" w:rsidRDefault="00EE7602" w:rsidP="00EE760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2.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Modernizarea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reabilitarea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clădirilor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monument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istoric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funcții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culturale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biblioteci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muzee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teatre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5E877830" w14:textId="77777777" w:rsidR="00EE7602" w:rsidRPr="00EE7602" w:rsidRDefault="00EE7602" w:rsidP="00EE760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E1AAD78" w14:textId="77777777" w:rsidR="00EE7602" w:rsidRPr="00EE7602" w:rsidRDefault="00EE7602" w:rsidP="00EE760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3.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Restaurarea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protecţia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conservarea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picturilor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interioare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frescelor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picturilor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murale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exterioare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stucaturilor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iconostas;</w:t>
            </w:r>
          </w:p>
          <w:p w14:paraId="307D9AE1" w14:textId="77777777" w:rsidR="00EE7602" w:rsidRPr="00EE7602" w:rsidRDefault="00EE7602" w:rsidP="00EE760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DAB6BC0" w14:textId="77777777" w:rsidR="00EE7602" w:rsidRPr="00EE7602" w:rsidRDefault="00EE7602" w:rsidP="00EE760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4.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Restaurarea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şi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remodelarea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plasticii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faţadelor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14517F91" w14:textId="77777777" w:rsidR="00EE7602" w:rsidRPr="00EE7602" w:rsidRDefault="00EE7602" w:rsidP="00EE760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59796D9" w14:textId="77777777" w:rsidR="00EE7602" w:rsidRPr="00EE7602" w:rsidRDefault="00EE7602" w:rsidP="00EE760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5.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Dotări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interioare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instalaţii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echipamente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şi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dotări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asigurarea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condiţiilor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climatizare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siguranţă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antiefracţie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);</w:t>
            </w:r>
          </w:p>
          <w:p w14:paraId="7382CD02" w14:textId="77777777" w:rsidR="00EE7602" w:rsidRPr="00EE7602" w:rsidRDefault="00EE7602" w:rsidP="00EE760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BFFBF2F" w14:textId="77777777" w:rsidR="00EE7602" w:rsidRPr="00EE7602" w:rsidRDefault="00EE7602" w:rsidP="00EE760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6.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Achiziționarea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restaurarea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consolidarea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protecția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conservarea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unor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dotări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specifice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Activităţi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complementare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limita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15% din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valoarea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eligibilă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cheltuielilor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aferente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Cap. 1, Cap. 2, Cap. 4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şi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Cap. 5,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punctul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5.1.1 din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cadrul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devizului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general:</w:t>
            </w:r>
          </w:p>
          <w:p w14:paraId="1D5658D9" w14:textId="77777777" w:rsidR="00EE7602" w:rsidRPr="00EE7602" w:rsidRDefault="00EE7602" w:rsidP="00EE760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49B5088" w14:textId="77777777" w:rsidR="00EE7602" w:rsidRPr="00EE7602" w:rsidRDefault="00EE7602" w:rsidP="00EE760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reabilitarea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modernizarea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drumurilor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căilor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acces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direct cu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sau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fără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parcări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către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obiectivele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patrimoniu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excepţia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drumurilor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judeţene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naţionale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256D20C3" w14:textId="77777777" w:rsidR="00EE7602" w:rsidRPr="00EE7602" w:rsidRDefault="00EE7602" w:rsidP="00EE760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extinderea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monumentelor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istorice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668EAAE2" w14:textId="77777777" w:rsidR="00EE7602" w:rsidRPr="00EE7602" w:rsidRDefault="00EE7602" w:rsidP="00EE760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realizare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amenajări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exterioare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pe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amplasamentul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monumentului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istoric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şi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realizarea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reabilitarea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modernizarea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construcţiilor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conexe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(ex: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centrală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termică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spaţiu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tehnic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etc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excepţia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spaţiilor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administrative),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inclusiv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utilităţile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aferente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acestora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0A3E9C56" w14:textId="77777777" w:rsidR="00EE7602" w:rsidRPr="00EE7602" w:rsidRDefault="00EE7602" w:rsidP="00EE760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7.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Activități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marketing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promovare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turistică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proofErr w:type="gram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obiectivului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restaurat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inclusiv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informare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publică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privire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intenţia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a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implementa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proiectul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1F0048DD" w14:textId="77777777" w:rsidR="00EE7602" w:rsidRPr="00EE7602" w:rsidRDefault="00EE7602" w:rsidP="00EE760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8F813E9" w14:textId="77777777" w:rsidR="009B1336" w:rsidRPr="00C7746A" w:rsidRDefault="00EE7602" w:rsidP="00EE760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8.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Activităţi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digitizarea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obiectivului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restaurat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cadrul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proiectului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0B261" w14:textId="77777777" w:rsidR="00EE7602" w:rsidRPr="00EE7602" w:rsidRDefault="00EE7602" w:rsidP="00EE760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Valoarea</w:t>
            </w:r>
            <w:proofErr w:type="spellEnd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eligibilă</w:t>
            </w:r>
            <w:proofErr w:type="spellEnd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cererii</w:t>
            </w:r>
            <w:proofErr w:type="spellEnd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finanțare</w:t>
            </w:r>
            <w:proofErr w:type="spellEnd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încadrează</w:t>
            </w:r>
            <w:proofErr w:type="spellEnd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următoarele</w:t>
            </w:r>
            <w:proofErr w:type="spellEnd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limite</w:t>
            </w:r>
            <w:proofErr w:type="spellEnd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minime</w:t>
            </w:r>
            <w:proofErr w:type="spellEnd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maxime</w:t>
            </w:r>
            <w:proofErr w:type="spellEnd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5167F9D2" w14:textId="77777777" w:rsidR="00EE7602" w:rsidRPr="00EE7602" w:rsidRDefault="00EE7602" w:rsidP="00EE760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CE7CB2D" w14:textId="77777777" w:rsidR="00EE7602" w:rsidRPr="00EE7602" w:rsidRDefault="00EE7602" w:rsidP="00EE760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Valoarea</w:t>
            </w:r>
            <w:proofErr w:type="spellEnd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minimă</w:t>
            </w:r>
            <w:proofErr w:type="spellEnd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eligibilă</w:t>
            </w:r>
            <w:proofErr w:type="spellEnd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unui</w:t>
            </w:r>
            <w:proofErr w:type="spellEnd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</w:t>
            </w:r>
            <w:proofErr w:type="spellEnd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500.000,00 Euro</w:t>
            </w:r>
          </w:p>
          <w:p w14:paraId="036A47AE" w14:textId="77777777" w:rsidR="009B1336" w:rsidRPr="00C7746A" w:rsidRDefault="00EE7602" w:rsidP="00EE760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Valoarea</w:t>
            </w:r>
            <w:proofErr w:type="spellEnd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maximă</w:t>
            </w:r>
            <w:proofErr w:type="spellEnd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eligibilă</w:t>
            </w:r>
            <w:proofErr w:type="spellEnd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unui</w:t>
            </w:r>
            <w:proofErr w:type="spellEnd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</w:t>
            </w:r>
            <w:proofErr w:type="spellEnd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7.000.000,00 Euro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C98E2" w14:textId="77777777" w:rsidR="00EE7602" w:rsidRPr="00EE7602" w:rsidRDefault="00EE7602" w:rsidP="00EE760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Solicitanții</w:t>
            </w:r>
            <w:proofErr w:type="spellEnd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finanțare</w:t>
            </w:r>
            <w:proofErr w:type="spellEnd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vor</w:t>
            </w:r>
            <w:proofErr w:type="spellEnd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respecta</w:t>
            </w:r>
            <w:proofErr w:type="spellEnd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intensitatea</w:t>
            </w:r>
            <w:proofErr w:type="spellEnd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maximă</w:t>
            </w:r>
            <w:proofErr w:type="spellEnd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admisă</w:t>
            </w:r>
            <w:proofErr w:type="spellEnd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conform </w:t>
            </w:r>
            <w:proofErr w:type="spellStart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ratelor</w:t>
            </w:r>
            <w:proofErr w:type="spellEnd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cofinanțare</w:t>
            </w:r>
            <w:proofErr w:type="spellEnd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aplicabile</w:t>
            </w:r>
            <w:proofErr w:type="spellEnd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cheltuielilor</w:t>
            </w:r>
            <w:proofErr w:type="spellEnd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eligibile</w:t>
            </w:r>
            <w:proofErr w:type="spellEnd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5891D231" w14:textId="77777777" w:rsidR="00EE7602" w:rsidRPr="00EE7602" w:rsidRDefault="00EE7602" w:rsidP="00EE760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D399590" w14:textId="77777777" w:rsidR="00EE7602" w:rsidRPr="00EE7602" w:rsidRDefault="00EE7602" w:rsidP="00EE760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Maxim 98% din </w:t>
            </w:r>
            <w:proofErr w:type="spellStart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cheltuielile</w:t>
            </w:r>
            <w:proofErr w:type="spellEnd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eligibile</w:t>
            </w:r>
            <w:proofErr w:type="spellEnd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proiectelor</w:t>
            </w:r>
            <w:proofErr w:type="spellEnd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85% din Fondul European de </w:t>
            </w:r>
            <w:proofErr w:type="spellStart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Dezvoltare</w:t>
            </w:r>
            <w:proofErr w:type="spellEnd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Regională</w:t>
            </w:r>
            <w:proofErr w:type="spellEnd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(FEDR) </w:t>
            </w:r>
            <w:proofErr w:type="spellStart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13% din </w:t>
            </w:r>
            <w:proofErr w:type="spellStart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Bugetul</w:t>
            </w:r>
            <w:proofErr w:type="spellEnd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Stat (BS);</w:t>
            </w:r>
          </w:p>
          <w:p w14:paraId="552BA781" w14:textId="77777777" w:rsidR="009B1336" w:rsidRPr="009B1336" w:rsidRDefault="00EE7602" w:rsidP="00EE760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Minim 2% din </w:t>
            </w:r>
            <w:proofErr w:type="spellStart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cheltuielile</w:t>
            </w:r>
            <w:proofErr w:type="spellEnd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eligibile</w:t>
            </w:r>
            <w:proofErr w:type="spellEnd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proiectelor</w:t>
            </w:r>
            <w:proofErr w:type="spellEnd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suportate</w:t>
            </w:r>
            <w:proofErr w:type="spellEnd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</w:t>
            </w:r>
            <w:proofErr w:type="spellEnd"/>
            <w:r w:rsidRPr="00EE7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5D2D0" w14:textId="77777777" w:rsidR="009B1336" w:rsidRDefault="00EE7602" w:rsidP="00A86C00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Perioada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depunere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6E352BF5" w14:textId="77777777" w:rsidR="00EE7602" w:rsidRDefault="00EE7602" w:rsidP="00A86C00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23 august 2023,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ora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10:00 – 22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februarie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2024,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ora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10:00</w:t>
            </w:r>
          </w:p>
          <w:p w14:paraId="08E45144" w14:textId="77777777" w:rsidR="00EE7602" w:rsidRDefault="00EE7602" w:rsidP="00A86C00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A0E4989" w14:textId="77777777" w:rsidR="00EE7602" w:rsidRDefault="00EE7602" w:rsidP="00A86C00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pelul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proiecte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competitiv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depunere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 termen,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după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principiul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„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primul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venit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primul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servit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”.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14:paraId="5127F093" w14:textId="77777777" w:rsidR="009B1336" w:rsidRDefault="00000000" w:rsidP="00A86C00">
            <w:pPr>
              <w:autoSpaceDE w:val="0"/>
              <w:spacing w:after="0" w:line="240" w:lineRule="auto"/>
              <w:rPr>
                <w:color w:val="001F5F"/>
              </w:rPr>
            </w:pPr>
            <w:hyperlink r:id="rId10" w:history="1">
              <w:r w:rsidR="00EE7602" w:rsidRPr="00203723">
                <w:rPr>
                  <w:rStyle w:val="Hyperlink"/>
                </w:rPr>
                <w:t>https://www.fonduri-structurale.ro/fisa-proiect/30/nord-vest/649/pr-nv-711-1-patrimoniu-cultural-si-istoric-urban</w:t>
              </w:r>
            </w:hyperlink>
          </w:p>
          <w:p w14:paraId="04450F26" w14:textId="77777777" w:rsidR="00EE7602" w:rsidRDefault="00EE7602" w:rsidP="00A86C00">
            <w:pPr>
              <w:autoSpaceDE w:val="0"/>
              <w:spacing w:after="0" w:line="240" w:lineRule="auto"/>
              <w:rPr>
                <w:color w:val="001F5F"/>
              </w:rPr>
            </w:pPr>
          </w:p>
        </w:tc>
      </w:tr>
      <w:tr w:rsidR="00EE7602" w14:paraId="30518A74" w14:textId="77777777" w:rsidTr="007B3C58">
        <w:trPr>
          <w:cantSplit/>
          <w:trHeight w:val="7177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8479E" w14:textId="77777777" w:rsidR="00EE7602" w:rsidRDefault="00EE7602" w:rsidP="00EE760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Guvernul</w:t>
            </w:r>
          </w:p>
          <w:p w14:paraId="22C03C23" w14:textId="77777777" w:rsidR="00EE7602" w:rsidRDefault="00EE7602" w:rsidP="00EE760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României</w:t>
            </w:r>
          </w:p>
          <w:p w14:paraId="43CFC5FC" w14:textId="77777777" w:rsidR="00EE7602" w:rsidRDefault="00EE7602" w:rsidP="00EE760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EB2207" w14:textId="77777777" w:rsidR="00EE7602" w:rsidRDefault="00EE7602" w:rsidP="00EE760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7114">
              <w:rPr>
                <w:rFonts w:ascii="Times New Roman" w:hAnsi="Times New Roman" w:cs="Times New Roman"/>
                <w:b/>
                <w:sz w:val="18"/>
                <w:szCs w:val="18"/>
              </w:rPr>
              <w:t>Programul Regional Nord-Vest 2021-2027 (REGIO Nord-Vest)</w:t>
            </w:r>
          </w:p>
          <w:p w14:paraId="1B8512FA" w14:textId="77777777" w:rsidR="00EE7602" w:rsidRDefault="00EE7602" w:rsidP="00EE760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35CFA5" w14:textId="77777777" w:rsidR="00EE7602" w:rsidRDefault="00EE7602" w:rsidP="009B133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7602">
              <w:rPr>
                <w:rFonts w:ascii="Times New Roman" w:hAnsi="Times New Roman" w:cs="Times New Roman"/>
                <w:b/>
                <w:sz w:val="18"/>
                <w:szCs w:val="18"/>
              </w:rPr>
              <w:t>Regenerare urbană, spații publice - municipii-reședință de județ</w:t>
            </w:r>
          </w:p>
          <w:p w14:paraId="3A6BCA14" w14:textId="77777777" w:rsidR="00EE7602" w:rsidRDefault="00EE7602" w:rsidP="009B133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3432A3" w14:textId="77777777" w:rsidR="00DC0933" w:rsidRDefault="00EE7602" w:rsidP="009B1336">
            <w:pPr>
              <w:autoSpaceDE w:val="0"/>
              <w:spacing w:after="0" w:line="240" w:lineRule="auto"/>
            </w:pPr>
            <w:r w:rsidRPr="00EE7602">
              <w:rPr>
                <w:rFonts w:ascii="Times New Roman" w:hAnsi="Times New Roman" w:cs="Times New Roman"/>
                <w:b/>
                <w:sz w:val="18"/>
                <w:szCs w:val="18"/>
              </w:rPr>
              <w:t>Apel :</w:t>
            </w:r>
            <w:r>
              <w:t xml:space="preserve"> </w:t>
            </w:r>
          </w:p>
          <w:p w14:paraId="71877B17" w14:textId="77777777" w:rsidR="00EE7602" w:rsidRDefault="00EE7602" w:rsidP="009B1336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7602">
              <w:rPr>
                <w:rFonts w:ascii="Times New Roman" w:hAnsi="Times New Roman" w:cs="Times New Roman"/>
                <w:b/>
                <w:sz w:val="18"/>
                <w:szCs w:val="18"/>
              </w:rPr>
              <w:t>PR NV 714 A/1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A266D" w14:textId="77777777" w:rsidR="00DC0933" w:rsidRPr="00DC0933" w:rsidRDefault="00DC0933" w:rsidP="00DC0933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Prin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Obiectivul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specific 5.1/e (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),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intervenţia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d) -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Regenerare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urbană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securitatea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spațiilor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publice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municipii-reședință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județ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unităţilor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administrativ-teritoriale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limitrofe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zonele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urbane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funcţionale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aferente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acestora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) in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cadrul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PR NV sunt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sprijinite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acele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proiecte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care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vor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contribui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creșterea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atractivității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spațiilor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publice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urbane care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suferă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degradare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care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necesită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intervenții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integrate de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regenerare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urbană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contribuind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îmbunătățirea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condițiilor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viață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cetățenilor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4FF11437" w14:textId="77777777" w:rsidR="00DC0933" w:rsidRPr="00DC0933" w:rsidRDefault="00DC0933" w:rsidP="00DC0933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6EA15C1E" w14:textId="77777777" w:rsidR="00EE7602" w:rsidRPr="009B1336" w:rsidRDefault="00DC0933" w:rsidP="00DC0933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Măsurile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regenerare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urbană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sprijinite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prin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acest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apel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vor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acorda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prioritate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cartierelor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comunităților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defavorizate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conform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evaluării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nevoilor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realizată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cadrul</w:t>
            </w:r>
            <w:proofErr w:type="spellEnd"/>
            <w:r w:rsidRPr="00DC09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SIDU 2021-2027.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7D872" w14:textId="77777777" w:rsidR="00DC0933" w:rsidRPr="00DC0933" w:rsidRDefault="00DC0933" w:rsidP="00DC093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Autoritate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publică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locală</w:t>
            </w:r>
            <w:proofErr w:type="spellEnd"/>
          </w:p>
          <w:p w14:paraId="28175679" w14:textId="77777777" w:rsidR="00EE7602" w:rsidRDefault="00DC0933" w:rsidP="00DC093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Autoritatea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publică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central</w:t>
            </w:r>
          </w:p>
          <w:p w14:paraId="225D1742" w14:textId="77777777" w:rsidR="00DC0933" w:rsidRPr="00DC0933" w:rsidRDefault="00DC0933" w:rsidP="00DC093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A.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Unitățile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administrativ-teritoriale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(UAT),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respectiv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6851F466" w14:textId="77777777" w:rsidR="00DC0933" w:rsidRPr="00DC0933" w:rsidRDefault="00DC0933" w:rsidP="00DC093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Municipiu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reședință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județ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2B19DA74" w14:textId="77777777" w:rsidR="00DC0933" w:rsidRPr="00DC0933" w:rsidRDefault="00DC0933" w:rsidP="00DC093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Proiectul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depus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finanțare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cadrul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acestui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apel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trebuie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să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regăsească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lista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proiectele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prioritizate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cadrul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SIDU 2021-2027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elaborată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UAT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Municipiu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reședință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județ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trebuie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să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coincidă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mod minimal cu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localizarea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activitățile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descrise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succint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cumentul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strategic.</w:t>
            </w:r>
          </w:p>
          <w:p w14:paraId="19DE4F1D" w14:textId="77777777" w:rsidR="00DC0933" w:rsidRPr="00DC0933" w:rsidRDefault="00DC0933" w:rsidP="00DC093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Parteneriate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între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008DBD24" w14:textId="77777777" w:rsidR="00DC0933" w:rsidRPr="00DC0933" w:rsidRDefault="00DC0933" w:rsidP="00DC093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UAT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Municipiu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reședință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județ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UAT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Comună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(e) din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componenţa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Zonelor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Urbane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Funcţionale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(ZUF)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aferente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Municipiilor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reşedinţă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judeţ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limitrofe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acestora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589DCAFE" w14:textId="77777777" w:rsidR="00DC0933" w:rsidRPr="00DC0933" w:rsidRDefault="00DC0933" w:rsidP="00DC093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În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cazul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parteneriatelor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se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vor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respecta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următoarele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condiții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14:paraId="388165F7" w14:textId="77777777" w:rsidR="00DC0933" w:rsidRPr="009B1336" w:rsidRDefault="00DC0933" w:rsidP="00DC093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în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mod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obligatoriu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liderul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parteneriat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fi UAT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Municipiu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reședință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județ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valoarea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eligibilă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însumată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 cap. 1, cap. 2, cap. 4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şi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linia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5.1.1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realizate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pe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teritoriul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liderului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parteneriat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trebuie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să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fie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în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procent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de minim 80%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raportat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la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valoarea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eligibilă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însumată</w:t>
            </w:r>
            <w:proofErr w:type="spellEnd"/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1850D" w14:textId="77777777" w:rsidR="00DC0933" w:rsidRPr="00DC0933" w:rsidRDefault="00DC0933" w:rsidP="00DC093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Activități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eligibile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obligatorii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21CA3923" w14:textId="77777777" w:rsidR="00DC0933" w:rsidRPr="00DC0933" w:rsidRDefault="00DC0933" w:rsidP="00DC093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5FEBF64" w14:textId="77777777" w:rsidR="00DC0933" w:rsidRPr="00DC0933" w:rsidRDefault="00DC0933" w:rsidP="00DC093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Reabilitarea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integrată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spațiilor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publice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inclusiv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infrastructura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tehnico-edilitară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aferentă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următoarele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zone: zone centrale; zone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istorice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spații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publice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interiorul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ansamblurilor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locuințe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colective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respectiv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cartierele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blocuri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sau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zonele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locuințe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tip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condominiu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; din zona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autogărilor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gărilor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din zone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portuare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situate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interiorul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sau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limita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localităților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urbane;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falezele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malurile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insulele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râurilor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lacurilor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interiorul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localităților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urbane; din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zonele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rezidențiale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periferice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destructurate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din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zonele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blocuri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degradate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așezări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informale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mediul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urban. De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asemenea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este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sprijinită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regenerarea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unor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spații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publice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neutilizate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scopuri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agreement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petrecere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timpului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liber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comunitate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79014AB2" w14:textId="77777777" w:rsidR="00DC0933" w:rsidRPr="00DC0933" w:rsidRDefault="00DC0933" w:rsidP="00DC093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Investiții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reabilitare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proofErr w:type="gram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anvelopelor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clădirilor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situate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piețele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centrale/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istorice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respectiv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ansamblului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constructiv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închidere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perimetrală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clădirii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compus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faţade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şi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sistem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acoperire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inclusiv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elementele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exterioare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funcţionale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şi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plastică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arhitecturală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după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caz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cu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minime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intervenții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consolidare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acestora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dacă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este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cazul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419B9A08" w14:textId="77777777" w:rsidR="00DC0933" w:rsidRPr="00DC0933" w:rsidRDefault="00DC0933" w:rsidP="00DC093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Construirea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modernizarea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reabilitarea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dotarea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piețelor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agroalimentare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urbane care sunt integrate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teritorial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cadrul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spaţiilor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publice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urbane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necesită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regenerare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conform SIDU 2021-2027.</w:t>
            </w:r>
          </w:p>
          <w:p w14:paraId="0970F90E" w14:textId="77777777" w:rsidR="00DC0933" w:rsidRPr="00DC0933" w:rsidRDefault="00DC0933" w:rsidP="00DC093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Investiții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asigurarea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securității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spațiilor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publice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(ex: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iluminatul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corespunzător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al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spațiilor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publice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sisteme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monitorizare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video etc.), ca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parte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proiectelor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integrate de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regenerare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urbană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4E0F40E3" w14:textId="77777777" w:rsidR="00DC0933" w:rsidRPr="00DC0933" w:rsidRDefault="00DC0933" w:rsidP="00DC093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Activități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eligibile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conexe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3A392426" w14:textId="77777777" w:rsidR="00DC0933" w:rsidRPr="00DC0933" w:rsidRDefault="00DC0933" w:rsidP="00DC093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D2C9DEC" w14:textId="77777777" w:rsidR="00DC0933" w:rsidRPr="00DC0933" w:rsidRDefault="00DC0933" w:rsidP="00DC093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reabilitarea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modernizarea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străzilor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urbane,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partea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carosabilă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incluzând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relocarea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parcărilor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73B33196" w14:textId="77777777" w:rsidR="00EE7602" w:rsidRPr="00EE7602" w:rsidRDefault="00DC0933" w:rsidP="00DC093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relocarea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modernizarea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şi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extinderea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reţelelor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utilități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publice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apă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canalizare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electricitate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telefonie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etc.) care sunt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amplasate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corpul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părții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carosabile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parcărilor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obiect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al </w:t>
            </w:r>
            <w:proofErr w:type="spellStart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investiției</w:t>
            </w:r>
            <w:proofErr w:type="spellEnd"/>
            <w:r w:rsidRPr="00DC0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232F1" w14:textId="77777777" w:rsidR="00DC0933" w:rsidRPr="00DC0933" w:rsidRDefault="00DC0933" w:rsidP="00DC093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Valoarea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totală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eligibilă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inclusiv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TVA a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cererii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finanțare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se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încadrează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în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următoarele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limite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minime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și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maxime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14:paraId="69E90D4F" w14:textId="77777777" w:rsidR="00DC0933" w:rsidRPr="00DC0933" w:rsidRDefault="00DC0933" w:rsidP="00DC093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Valoarea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minimă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eligibilă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 1.000.000 euro</w:t>
            </w:r>
          </w:p>
          <w:p w14:paraId="2CB06DA9" w14:textId="77777777" w:rsidR="00DC0933" w:rsidRPr="00DC0933" w:rsidRDefault="00DC0933" w:rsidP="00DC093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Valoarea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maximă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eligibilă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 8.925.000 euro</w:t>
            </w:r>
          </w:p>
          <w:p w14:paraId="076BBDB2" w14:textId="77777777" w:rsidR="00DC0933" w:rsidRPr="00DC0933" w:rsidRDefault="00DC0933" w:rsidP="00DC093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În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cazul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investițiilor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în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construirea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modernizarea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reabilitarea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piețelor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agroalimentare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urbane,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valoarea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maximă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proofErr w:type="gram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ajutorului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de stat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poate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fi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acordată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prin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proiect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este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de 3.500.000 euro. </w:t>
            </w:r>
          </w:p>
          <w:p w14:paraId="4B590C36" w14:textId="77777777" w:rsidR="00DC0933" w:rsidRPr="00DC0933" w:rsidRDefault="00DC0933" w:rsidP="00DC093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Valoarea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totală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nerambursabilă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solicitată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inclusiv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TVA se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încadrează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în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următoarele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limite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minime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și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maxime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14:paraId="32365673" w14:textId="77777777" w:rsidR="00DC0933" w:rsidRPr="00DC0933" w:rsidRDefault="00DC0933" w:rsidP="00DC093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Valoarea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minimă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 500.000 euro</w:t>
            </w:r>
          </w:p>
          <w:p w14:paraId="699F43A8" w14:textId="77777777" w:rsidR="00EE7602" w:rsidRDefault="00DC0933" w:rsidP="00DC093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Valoarea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maximă</w:t>
            </w:r>
            <w:proofErr w:type="spellEnd"/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  <w:r w:rsidRPr="00DC09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C09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5.950.000 euro</w:t>
            </w:r>
          </w:p>
          <w:p w14:paraId="1DF3619E" w14:textId="77777777" w:rsidR="00DC0933" w:rsidRDefault="00DC0933" w:rsidP="00DC093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Alocarea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Municipiul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Satu Mare:</w:t>
            </w:r>
          </w:p>
          <w:p w14:paraId="1CF4BF38" w14:textId="77777777" w:rsidR="00D6708D" w:rsidRDefault="00DC0933" w:rsidP="00DC093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09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FEDR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C09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6.287.640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14:paraId="7458927E" w14:textId="77777777" w:rsidR="00DC0933" w:rsidRPr="00EE7602" w:rsidRDefault="00DC0933" w:rsidP="00DC093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BS </w:t>
            </w:r>
            <w:r w:rsidRPr="00DC09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1.109.583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DC09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FEDR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+BS  </w:t>
            </w:r>
            <w:r w:rsidRPr="00DC09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7.397.223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8F319" w14:textId="77777777" w:rsidR="00D6708D" w:rsidRPr="00D6708D" w:rsidRDefault="00D6708D" w:rsidP="00D6708D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Maxim 98% din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cheltuielile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eligibile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proiectelor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85% din Fondul European de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Dezvoltare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Regională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(FEDR)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13% din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Bugetul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Stat (BS);</w:t>
            </w:r>
          </w:p>
          <w:p w14:paraId="5D92BB5B" w14:textId="77777777" w:rsidR="00D6708D" w:rsidRPr="00D6708D" w:rsidRDefault="00D6708D" w:rsidP="00D6708D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Minim 2% din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cheltuielile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eligibile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proiectelor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solicitant</w:t>
            </w:r>
          </w:p>
          <w:p w14:paraId="612A7184" w14:textId="77777777" w:rsidR="00EE7602" w:rsidRPr="00EE7602" w:rsidRDefault="00D6708D" w:rsidP="00D6708D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investiții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aferente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construirea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modernizarea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reabilitarea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piețelor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agroalimentare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se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lua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calcul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rata de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cofinanțare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maxim 100% din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valoarea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cheltuielilor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eligibile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iar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valoarea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ajutorului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nu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trebuie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să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depășească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diferenţa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dintre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costurile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eligibile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profitul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exploatare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aferent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investiţiei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din care 85%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acordată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din FEDR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respectiv</w:t>
            </w:r>
            <w:proofErr w:type="spellEnd"/>
            <w:r w:rsidRPr="00D67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210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15% din </w:t>
            </w:r>
            <w:proofErr w:type="spellStart"/>
            <w:r w:rsidRPr="00F210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Bugetul</w:t>
            </w:r>
            <w:proofErr w:type="spellEnd"/>
            <w:r w:rsidRPr="00F210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Stat.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1BE87" w14:textId="77777777" w:rsidR="00F210E7" w:rsidRDefault="00F210E7" w:rsidP="00F210E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Perioada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depunere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3F071843" w14:textId="77777777" w:rsidR="00EE7602" w:rsidRDefault="00F210E7" w:rsidP="00A86C00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10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21 august 2023, </w:t>
            </w:r>
            <w:proofErr w:type="spellStart"/>
            <w:r w:rsidRPr="00F210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ora</w:t>
            </w:r>
            <w:proofErr w:type="spellEnd"/>
            <w:r w:rsidRPr="00F210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10:00 – 20 </w:t>
            </w:r>
            <w:proofErr w:type="spellStart"/>
            <w:r w:rsidRPr="00F210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februarie</w:t>
            </w:r>
            <w:proofErr w:type="spellEnd"/>
            <w:r w:rsidRPr="00F210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2024, </w:t>
            </w:r>
            <w:proofErr w:type="spellStart"/>
            <w:r w:rsidRPr="00F210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ora</w:t>
            </w:r>
            <w:proofErr w:type="spellEnd"/>
            <w:r w:rsidRPr="00F210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10:00.</w:t>
            </w:r>
          </w:p>
          <w:p w14:paraId="0E3A864E" w14:textId="77777777" w:rsidR="00F210E7" w:rsidRDefault="00F210E7" w:rsidP="00A86C00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63F0825" w14:textId="77777777" w:rsidR="00F210E7" w:rsidRPr="00EE7602" w:rsidRDefault="00F210E7" w:rsidP="00A86C00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10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Prin </w:t>
            </w:r>
            <w:proofErr w:type="spellStart"/>
            <w:r w:rsidRPr="00F210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intermediul</w:t>
            </w:r>
            <w:proofErr w:type="spellEnd"/>
            <w:r w:rsidRPr="00F210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210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acestui</w:t>
            </w:r>
            <w:proofErr w:type="spellEnd"/>
            <w:r w:rsidRPr="00F210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210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ghid</w:t>
            </w:r>
            <w:proofErr w:type="spellEnd"/>
            <w:r w:rsidRPr="00F210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F210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lansează</w:t>
            </w:r>
            <w:proofErr w:type="spellEnd"/>
            <w:r w:rsidRPr="00F210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210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apelul</w:t>
            </w:r>
            <w:proofErr w:type="spellEnd"/>
            <w:r w:rsidRPr="00F210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210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proiecte</w:t>
            </w:r>
            <w:proofErr w:type="spellEnd"/>
            <w:r w:rsidRPr="00F210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210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necompetitiv</w:t>
            </w:r>
            <w:proofErr w:type="spellEnd"/>
            <w:r w:rsidRPr="00F210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cu </w:t>
            </w:r>
            <w:proofErr w:type="spellStart"/>
            <w:r w:rsidRPr="00F210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depunere</w:t>
            </w:r>
            <w:proofErr w:type="spellEnd"/>
            <w:r w:rsidRPr="00F210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210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continuă</w:t>
            </w:r>
            <w:proofErr w:type="spellEnd"/>
            <w:r w:rsidRPr="00F210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14:paraId="6B285AEA" w14:textId="77777777" w:rsidR="00EE7602" w:rsidRDefault="00000000" w:rsidP="00A86C00">
            <w:pPr>
              <w:autoSpaceDE w:val="0"/>
              <w:spacing w:after="0" w:line="240" w:lineRule="auto"/>
              <w:rPr>
                <w:color w:val="001F5F"/>
              </w:rPr>
            </w:pPr>
            <w:hyperlink r:id="rId11" w:history="1">
              <w:r w:rsidR="00552CE0" w:rsidRPr="00203723">
                <w:rPr>
                  <w:rStyle w:val="Hyperlink"/>
                </w:rPr>
                <w:t>https://www.fonduri-structurale.ro/fisa-proiect/30/nord-vest/653/pr-nv-714-a-1-regenerare-urbana-spatii-publice-municipii-resedinta-de-judet</w:t>
              </w:r>
            </w:hyperlink>
          </w:p>
          <w:p w14:paraId="0634BD5F" w14:textId="77777777" w:rsidR="00552CE0" w:rsidRDefault="00552CE0" w:rsidP="00A86C00">
            <w:pPr>
              <w:autoSpaceDE w:val="0"/>
              <w:spacing w:after="0" w:line="240" w:lineRule="auto"/>
              <w:rPr>
                <w:color w:val="001F5F"/>
              </w:rPr>
            </w:pPr>
          </w:p>
        </w:tc>
      </w:tr>
      <w:tr w:rsidR="00735812" w14:paraId="1E2F2C16" w14:textId="77777777" w:rsidTr="007B3C58">
        <w:trPr>
          <w:cantSplit/>
          <w:trHeight w:val="7177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94CAC" w14:textId="77777777" w:rsidR="00735812" w:rsidRDefault="00735812" w:rsidP="0073581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Guvernul</w:t>
            </w:r>
          </w:p>
          <w:p w14:paraId="083F35BC" w14:textId="77777777" w:rsidR="00735812" w:rsidRDefault="00735812" w:rsidP="0073581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României</w:t>
            </w:r>
          </w:p>
          <w:p w14:paraId="7BFD1934" w14:textId="77777777" w:rsidR="00735812" w:rsidRDefault="00735812" w:rsidP="0073581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CCAAA" w14:textId="77777777" w:rsidR="00735812" w:rsidRDefault="00735812" w:rsidP="0073581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7114">
              <w:rPr>
                <w:rFonts w:ascii="Times New Roman" w:hAnsi="Times New Roman" w:cs="Times New Roman"/>
                <w:b/>
                <w:sz w:val="18"/>
                <w:szCs w:val="18"/>
              </w:rPr>
              <w:t>Programul Regional Nord-Vest 2021-2027 (REGIO Nord-Vest)</w:t>
            </w:r>
          </w:p>
          <w:p w14:paraId="60B7AF73" w14:textId="77777777" w:rsidR="00735812" w:rsidRDefault="00735812" w:rsidP="0073581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D2CADD" w14:textId="77777777" w:rsidR="00735812" w:rsidRDefault="00735812" w:rsidP="0073581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76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Regenerare urbană, spații publice - </w:t>
            </w:r>
            <w:r w:rsidR="00293673" w:rsidRPr="00293673">
              <w:rPr>
                <w:rFonts w:ascii="Times New Roman" w:hAnsi="Times New Roman" w:cs="Times New Roman"/>
                <w:b/>
                <w:sz w:val="18"/>
                <w:szCs w:val="18"/>
              </w:rPr>
              <w:t>alte municipii urbane</w:t>
            </w:r>
          </w:p>
          <w:p w14:paraId="0EBD2BF9" w14:textId="77777777" w:rsidR="00735812" w:rsidRDefault="00735812" w:rsidP="0073581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4C9EF8" w14:textId="77777777" w:rsidR="00735812" w:rsidRDefault="00735812" w:rsidP="00735812">
            <w:pPr>
              <w:autoSpaceDE w:val="0"/>
              <w:spacing w:after="0" w:line="240" w:lineRule="auto"/>
            </w:pPr>
            <w:r w:rsidRPr="00EE7602">
              <w:rPr>
                <w:rFonts w:ascii="Times New Roman" w:hAnsi="Times New Roman" w:cs="Times New Roman"/>
                <w:b/>
                <w:sz w:val="18"/>
                <w:szCs w:val="18"/>
              </w:rPr>
              <w:t>Apel :</w:t>
            </w:r>
            <w:r>
              <w:t xml:space="preserve"> </w:t>
            </w:r>
          </w:p>
          <w:p w14:paraId="387B3A5B" w14:textId="77777777" w:rsidR="00735812" w:rsidRDefault="00735812" w:rsidP="0073581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 NV 714 B</w:t>
            </w:r>
            <w:r w:rsidRPr="00EE7602">
              <w:rPr>
                <w:rFonts w:ascii="Times New Roman" w:hAnsi="Times New Roman" w:cs="Times New Roman"/>
                <w:b/>
                <w:sz w:val="18"/>
                <w:szCs w:val="18"/>
              </w:rPr>
              <w:t>/1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A799E" w14:textId="77777777" w:rsidR="00735812" w:rsidRPr="00DC0933" w:rsidRDefault="00293673" w:rsidP="00DC0933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Prin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Obiectivul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specific 5.1/e (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),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intervenţia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d) -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Regenerare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urbană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securitatea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spațiilor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public in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cadrul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PR NV sunt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sprijinite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acele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proiecte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care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vor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contribui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creșterea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atractivității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spațiilor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publice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urbane care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suferă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degradare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care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necesită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intervenții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integrate de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regenerare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urbană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contribuind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îmbunătățirea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condițiilor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viață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cetățenilor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Măsurile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regenerare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urbană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sprijinite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prin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acest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apel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vor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acorda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prioritate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cartierelor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comunităților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defavorizate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conform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evaluării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nevoilor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realizată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cadrul</w:t>
            </w:r>
            <w:proofErr w:type="spellEnd"/>
            <w:r w:rsidRPr="0029367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SIDU 2021-2029.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883F4" w14:textId="77777777" w:rsidR="00735812" w:rsidRPr="00735812" w:rsidRDefault="00735812" w:rsidP="0073581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A.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Unitățile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administrativ-teritoriale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(UAT), </w:t>
            </w:r>
            <w:proofErr w:type="spellStart"/>
            <w:proofErr w:type="gram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respectiv:Municipii</w:t>
            </w:r>
            <w:proofErr w:type="spellEnd"/>
            <w:proofErr w:type="gram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altele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decat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municipii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resedinta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judet;Orașe;Comune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din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componenţa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Zonelor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Urbane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Funcționale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(ZUF)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aferente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Municipiilor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reşedinţă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judeţ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limitrofe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acestora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;</w:t>
            </w:r>
          </w:p>
          <w:p w14:paraId="310B1483" w14:textId="77777777" w:rsidR="00735812" w:rsidRPr="00735812" w:rsidRDefault="00735812" w:rsidP="0073581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În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acest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caz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se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vor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respecta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următoarele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proofErr w:type="gram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condiții:proiectul</w:t>
            </w:r>
            <w:proofErr w:type="spellEnd"/>
            <w:proofErr w:type="gram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se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regăsește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în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lista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proiectelor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în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cadrul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SIDU 2021-2027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elaborat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de UAT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Municipiu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reședință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județ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;</w:t>
            </w:r>
          </w:p>
          <w:p w14:paraId="111EBC96" w14:textId="77777777" w:rsidR="00735812" w:rsidRPr="00735812" w:rsidRDefault="00735812" w:rsidP="0073581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o UAT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Comuna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poate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obține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finanțare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pentru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un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singur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proiect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în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cadrul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apelului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proiecte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;</w:t>
            </w:r>
          </w:p>
          <w:p w14:paraId="6335758C" w14:textId="77777777" w:rsidR="00735812" w:rsidRPr="00735812" w:rsidRDefault="00735812" w:rsidP="0073581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Comunele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din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cadrul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ZUF, definite conform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Anexei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III.20,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trebuie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să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înregistreze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pe o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perioadă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trei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ani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înainte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depunerea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proiectelor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la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finanțare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o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creștere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continuă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numărului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locuitori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și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să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facă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parte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dintr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-o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zonă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urbană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funcțională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14:paraId="14EB5866" w14:textId="77777777" w:rsidR="00735812" w:rsidRPr="00735812" w:rsidRDefault="00735812" w:rsidP="0073581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B.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Parteneriate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între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14:paraId="23AB010C" w14:textId="77777777" w:rsidR="00735812" w:rsidRPr="00735812" w:rsidRDefault="00735812" w:rsidP="0073581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UAT/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Comune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din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componenţa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Zonelor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Urbane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Funcţionale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(ZUF)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aferente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municipiilor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reşedinţă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judeţ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limitrofe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acestora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și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UAT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Municipiu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reședință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de </w:t>
            </w:r>
            <w:proofErr w:type="spellStart"/>
            <w:proofErr w:type="gram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județ.Parteneriate</w:t>
            </w:r>
            <w:proofErr w:type="spellEnd"/>
            <w:proofErr w:type="gram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intre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UAT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Municipiu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altul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decat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resedinta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de</w:t>
            </w:r>
            <w:r w:rsidRPr="00735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judet</w:t>
            </w:r>
            <w:proofErr w:type="spellEnd"/>
            <w:r w:rsidRPr="00735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Oras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UAT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Consiliu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Judetean</w:t>
            </w:r>
            <w:proofErr w:type="spellEnd"/>
          </w:p>
          <w:p w14:paraId="7253E17A" w14:textId="77777777" w:rsidR="00735812" w:rsidRPr="00735812" w:rsidRDefault="00735812" w:rsidP="0073581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În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cazul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parteneriatelor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se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vor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respecta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următoarele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condiții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14:paraId="16FE0766" w14:textId="77777777" w:rsidR="00735812" w:rsidRPr="00735812" w:rsidRDefault="00735812" w:rsidP="0073581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în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mod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obligatoriu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iderul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parteneriat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fi UAT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Comună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(e) din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componenţa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ZUF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aferente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municipiilor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reşedinţă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judeţ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limitrofe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acestora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definite conform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Anexei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III.12;</w:t>
            </w:r>
          </w:p>
          <w:p w14:paraId="2A6E941F" w14:textId="77777777" w:rsidR="00735812" w:rsidRPr="00DC0933" w:rsidRDefault="00735812" w:rsidP="0073581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35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valoarea</w:t>
            </w:r>
            <w:proofErr w:type="spellEnd"/>
            <w:r w:rsidRPr="00735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eligibilă</w:t>
            </w:r>
            <w:proofErr w:type="spellEnd"/>
            <w:r w:rsidRPr="00735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însumată</w:t>
            </w:r>
            <w:proofErr w:type="spellEnd"/>
            <w:r w:rsidRPr="00735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cap. 1, cap. 2, cap. 4 </w:t>
            </w:r>
            <w:proofErr w:type="spellStart"/>
            <w:r w:rsidRPr="00735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şi</w:t>
            </w:r>
            <w:proofErr w:type="spellEnd"/>
            <w:r w:rsidRPr="00735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linia</w:t>
            </w:r>
            <w:proofErr w:type="spellEnd"/>
            <w:r w:rsidRPr="00735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5.1.1 </w:t>
            </w:r>
            <w:proofErr w:type="spellStart"/>
            <w:r w:rsidRPr="00735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realizate</w:t>
            </w:r>
            <w:proofErr w:type="spellEnd"/>
            <w:r w:rsidRPr="00735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pe </w:t>
            </w:r>
            <w:proofErr w:type="spellStart"/>
            <w:r w:rsidRPr="00735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teritoriul</w:t>
            </w:r>
            <w:proofErr w:type="spellEnd"/>
            <w:r w:rsidRPr="00735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liderului</w:t>
            </w:r>
            <w:proofErr w:type="spellEnd"/>
            <w:r w:rsidRPr="00735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35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parteneriat</w:t>
            </w:r>
            <w:proofErr w:type="spellEnd"/>
            <w:r w:rsidRPr="00735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trebuie</w:t>
            </w:r>
            <w:proofErr w:type="spellEnd"/>
            <w:r w:rsidRPr="00735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să</w:t>
            </w:r>
            <w:proofErr w:type="spellEnd"/>
            <w:r w:rsidRPr="00735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fie </w:t>
            </w:r>
            <w:proofErr w:type="spellStart"/>
            <w:r w:rsidRPr="00735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735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procent</w:t>
            </w:r>
            <w:proofErr w:type="spellEnd"/>
            <w:r w:rsidRPr="00735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minim 80% </w:t>
            </w:r>
            <w:proofErr w:type="spellStart"/>
            <w:r w:rsidRPr="00735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raportat</w:t>
            </w:r>
            <w:proofErr w:type="spellEnd"/>
            <w:r w:rsidRPr="00735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735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valoarea</w:t>
            </w:r>
            <w:proofErr w:type="spellEnd"/>
            <w:r w:rsidRPr="00735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eligibilă</w:t>
            </w:r>
            <w:proofErr w:type="spellEnd"/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52859" w14:textId="77777777" w:rsidR="00735812" w:rsidRDefault="00293673" w:rsidP="00DC093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Activitățile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eligibile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obligatorii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propuse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cadrul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cererilor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finanțare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6559DC49" w14:textId="77777777" w:rsidR="00293673" w:rsidRDefault="00293673" w:rsidP="00DC093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A.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Reabilitarea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integrată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spațiilor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publice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inclusiv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infrastructura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tehnico-edilitară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aferentă</w:t>
            </w:r>
            <w:proofErr w:type="spellEnd"/>
          </w:p>
          <w:p w14:paraId="4364C365" w14:textId="77777777" w:rsidR="00293673" w:rsidRDefault="00293673" w:rsidP="00DC093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Investiții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reabilitare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proofErr w:type="gram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anvelopelor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clădirilor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situate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piețele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centrale/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istorice</w:t>
            </w:r>
            <w:proofErr w:type="spellEnd"/>
          </w:p>
          <w:p w14:paraId="0BA8E298" w14:textId="77777777" w:rsidR="00293673" w:rsidRDefault="00293673" w:rsidP="00DC093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C.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Investiții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reabilitare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proofErr w:type="gram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anvelopelor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clădirilor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situate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piețele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centrale/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istorice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respectiv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ansamblului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constructiv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închidere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perimetrală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clădirii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compus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faţade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şi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sistem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acoperire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inclusiv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elementele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exterioare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funcţionale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şi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plastică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arhitecturală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după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caz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cu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minime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intervenții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consolidare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acestora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dacă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este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cazul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6909A015" w14:textId="77777777" w:rsidR="00293673" w:rsidRPr="00293673" w:rsidRDefault="00293673" w:rsidP="0029367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D.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Construirea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modernizarea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reabilitarea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dotarea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piețelor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agroalimentare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urbane care sunt integrate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teritorial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cadrul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spaţiilor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publice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urbane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necesită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regenerare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conform SIDU 2021-2027.</w:t>
            </w:r>
          </w:p>
          <w:p w14:paraId="314F2EAE" w14:textId="77777777" w:rsidR="00293673" w:rsidRPr="00293673" w:rsidRDefault="00293673" w:rsidP="0029367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Nu sunt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eligibile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proiectele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care sunt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îndeplinite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puțin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una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dintre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următoarele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condiții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45BE9603" w14:textId="77777777" w:rsidR="00293673" w:rsidRPr="00293673" w:rsidRDefault="00293673" w:rsidP="0029367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obiectul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proiectului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constă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exclusiv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realizarea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lucrări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construcție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fără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dotare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3B8DD1E6" w14:textId="77777777" w:rsidR="00293673" w:rsidRDefault="00293673" w:rsidP="0029367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obiectul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proiectului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vizează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doar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investiții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active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necorporale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4ABA321B" w14:textId="77777777" w:rsidR="00293673" w:rsidRPr="00293673" w:rsidRDefault="00293673" w:rsidP="0029367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E.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Investiții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asigurarea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securității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spațiilor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publice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(ex: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iluminatul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corespunzător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al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spațiilor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publice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sisteme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monitorizare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video etc.), ca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parte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proiectelor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integrate de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regenerare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urbană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64210F92" w14:textId="77777777" w:rsidR="00293673" w:rsidRPr="00293673" w:rsidRDefault="00293673" w:rsidP="0029367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Sunt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eligibile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următoarele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635F451B" w14:textId="77777777" w:rsidR="00293673" w:rsidRPr="00293673" w:rsidRDefault="00293673" w:rsidP="0029367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Construirea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extinderea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modernizarea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reabilitarea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sistemelor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supraveghere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video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prin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instalare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sisteme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supraveghere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video a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spațiilor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amenajate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prin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proiect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sisteme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monitorizare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trafic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dotarea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dispeceratelor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aferente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cu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respectarea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prevederilor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legale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vigoare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58EAFA51" w14:textId="77777777" w:rsidR="00293673" w:rsidRDefault="00293673" w:rsidP="0029367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Construirea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extinderea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modernizarea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reabilitarea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sistemului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iluminat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public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zona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supusă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intervenţiei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prin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proiect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4991E9A4" w14:textId="77777777" w:rsidR="00293673" w:rsidRPr="00293673" w:rsidRDefault="00293673" w:rsidP="0029367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Activități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eligibile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conexe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7DBD07D9" w14:textId="77777777" w:rsidR="00293673" w:rsidRDefault="00293673" w:rsidP="0029367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reabilitarea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modernizarea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străzilor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urbane,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partea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carosabilă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incluzând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relocarea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parcărilo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proofErr w:type="spellEnd"/>
          </w:p>
          <w:p w14:paraId="57E316C7" w14:textId="77777777" w:rsidR="00293673" w:rsidRPr="00DC0933" w:rsidRDefault="00293673" w:rsidP="0029367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relocarea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modernizarea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şi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extinderea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reţelelor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utilități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publice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apă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canalizare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electricitate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telefonie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etc.) care sunt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amplasate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corpul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părtii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carosabile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parcărilor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obiect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al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investiției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DAF61" w14:textId="77777777" w:rsidR="00735812" w:rsidRPr="00735812" w:rsidRDefault="00735812" w:rsidP="0073581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Valoarea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totală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nerambursabilă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solicitată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inclusiv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TVA se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încadrează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în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următoarele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limite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minime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și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maxime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14:paraId="626DE2F8" w14:textId="77777777" w:rsidR="00735812" w:rsidRPr="00735812" w:rsidRDefault="00735812" w:rsidP="0073581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CA92FEB" w14:textId="77777777" w:rsidR="00735812" w:rsidRPr="00735812" w:rsidRDefault="00735812" w:rsidP="0073581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Valoarea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minimă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 500.000 euro</w:t>
            </w:r>
          </w:p>
          <w:p w14:paraId="71A00C75" w14:textId="77777777" w:rsidR="00735812" w:rsidRPr="00735812" w:rsidRDefault="00735812" w:rsidP="0073581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Valoarea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maximă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 5.950.000 euro</w:t>
            </w:r>
          </w:p>
          <w:p w14:paraId="240AC64A" w14:textId="77777777" w:rsidR="00735812" w:rsidRPr="00DC0933" w:rsidRDefault="00735812" w:rsidP="0073581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În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cazul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investițiilor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în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construirea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modernizarea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reabilitarea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piețelor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agroalimentare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urbane,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valoarea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maximă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proofErr w:type="gram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ajutorului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de stat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poate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fi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acordată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prin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proiect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este</w:t>
            </w:r>
            <w:proofErr w:type="spellEnd"/>
            <w:r w:rsidRPr="0073581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de 3.500.000 euro,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5BA02" w14:textId="77777777" w:rsidR="00735812" w:rsidRPr="00D6708D" w:rsidRDefault="00735812" w:rsidP="0073581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Maxim 98% din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cheltuielile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eligibile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proiectelor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85% din Fondul European de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Dezvoltare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Regională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(FEDR)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13% din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Bugetul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Stat (BS);</w:t>
            </w:r>
          </w:p>
          <w:p w14:paraId="759DB03F" w14:textId="77777777" w:rsidR="00735812" w:rsidRPr="00D6708D" w:rsidRDefault="00735812" w:rsidP="0073581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Minim 2% din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cheltuielile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eligibile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proiectelor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solicitant</w:t>
            </w:r>
          </w:p>
          <w:p w14:paraId="3D7F52B4" w14:textId="77777777" w:rsidR="00735812" w:rsidRPr="00D6708D" w:rsidRDefault="00735812" w:rsidP="0073581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investiții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aferente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construirea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modernizarea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reabilitarea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piețelor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agroalimentare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se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lua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calcul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rata de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cofinanțare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maxim 100% din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valoarea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cheltuielilor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eligibile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iar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valoarea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ajutorului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nu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trebuie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să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depășească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diferenţa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dintre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costurile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eligibile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profitul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exploatare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aferent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investiţiei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din care 85%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acordată</w:t>
            </w:r>
            <w:proofErr w:type="spellEnd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din FEDR </w:t>
            </w:r>
            <w:proofErr w:type="spellStart"/>
            <w:r w:rsidRPr="00D670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respectiv</w:t>
            </w:r>
            <w:proofErr w:type="spellEnd"/>
            <w:r w:rsidRPr="00D67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210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15% din </w:t>
            </w:r>
            <w:proofErr w:type="spellStart"/>
            <w:r w:rsidRPr="00F210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Bugetul</w:t>
            </w:r>
            <w:proofErr w:type="spellEnd"/>
            <w:r w:rsidRPr="00F210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Stat.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499EE" w14:textId="77777777" w:rsidR="00735812" w:rsidRDefault="00735812" w:rsidP="0073581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Perioada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depunere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57E237CB" w14:textId="77777777" w:rsidR="00735812" w:rsidRDefault="00735812" w:rsidP="00F210E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5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31 august 2023, </w:t>
            </w:r>
            <w:proofErr w:type="spellStart"/>
            <w:r w:rsidRPr="00735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ora</w:t>
            </w:r>
            <w:proofErr w:type="spellEnd"/>
            <w:r w:rsidRPr="00735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10:00 –   29 </w:t>
            </w:r>
            <w:proofErr w:type="spellStart"/>
            <w:r w:rsidRPr="00735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februarie</w:t>
            </w:r>
            <w:proofErr w:type="spellEnd"/>
            <w:r w:rsidRPr="00735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2024, </w:t>
            </w:r>
            <w:proofErr w:type="spellStart"/>
            <w:r w:rsidRPr="00735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ora</w:t>
            </w:r>
            <w:proofErr w:type="spellEnd"/>
            <w:r w:rsidRPr="007358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10:00.</w:t>
            </w:r>
          </w:p>
          <w:p w14:paraId="1C835C03" w14:textId="77777777" w:rsidR="00293673" w:rsidRDefault="00293673" w:rsidP="00F210E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66D9CD4" w14:textId="77777777" w:rsidR="00293673" w:rsidRPr="00EE7602" w:rsidRDefault="00293673" w:rsidP="00F210E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pelul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proiecte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competitiv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depunere</w:t>
            </w:r>
            <w:proofErr w:type="spellEnd"/>
            <w:r w:rsidRPr="002936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 termen.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14:paraId="662664A1" w14:textId="77777777" w:rsidR="00735812" w:rsidRDefault="00000000" w:rsidP="00A86C00">
            <w:pPr>
              <w:autoSpaceDE w:val="0"/>
              <w:spacing w:after="0" w:line="240" w:lineRule="auto"/>
              <w:rPr>
                <w:color w:val="001F5F"/>
              </w:rPr>
            </w:pPr>
            <w:hyperlink r:id="rId12" w:history="1">
              <w:r w:rsidR="008F36FA" w:rsidRPr="00203723">
                <w:rPr>
                  <w:rStyle w:val="Hyperlink"/>
                </w:rPr>
                <w:t>https://www.fonduri-structurale.ro/fisa-proiect/30/nord-vest/652/pr-nv-714-b-1-regenerare-urbana-spatii-publice-alte-municipii-urbane</w:t>
              </w:r>
            </w:hyperlink>
          </w:p>
          <w:p w14:paraId="69EF58D1" w14:textId="77777777" w:rsidR="008F36FA" w:rsidRDefault="008F36FA" w:rsidP="00A86C00">
            <w:pPr>
              <w:autoSpaceDE w:val="0"/>
              <w:spacing w:after="0" w:line="240" w:lineRule="auto"/>
              <w:rPr>
                <w:color w:val="001F5F"/>
              </w:rPr>
            </w:pPr>
          </w:p>
        </w:tc>
      </w:tr>
      <w:tr w:rsidR="00552CE0" w14:paraId="229632D2" w14:textId="77777777" w:rsidTr="007B3C58">
        <w:trPr>
          <w:cantSplit/>
          <w:trHeight w:val="7177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AF986" w14:textId="77777777" w:rsidR="00552CE0" w:rsidRDefault="00552CE0" w:rsidP="00552CE0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Guvernul</w:t>
            </w:r>
          </w:p>
          <w:p w14:paraId="2A033FA1" w14:textId="77777777" w:rsidR="00552CE0" w:rsidRDefault="00552CE0" w:rsidP="00552CE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României</w:t>
            </w:r>
          </w:p>
          <w:p w14:paraId="59ACD4EF" w14:textId="77777777" w:rsidR="00552CE0" w:rsidRDefault="00552CE0" w:rsidP="00552CE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71BFAC" w14:textId="77777777" w:rsidR="00552CE0" w:rsidRDefault="00552CE0" w:rsidP="00552CE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7114">
              <w:rPr>
                <w:rFonts w:ascii="Times New Roman" w:hAnsi="Times New Roman" w:cs="Times New Roman"/>
                <w:b/>
                <w:sz w:val="18"/>
                <w:szCs w:val="18"/>
              </w:rPr>
              <w:t>Programul Regional Nord-Vest 2021-2027 (REGIO Nord-Vest)</w:t>
            </w:r>
          </w:p>
          <w:p w14:paraId="64D30412" w14:textId="77777777" w:rsidR="00552CE0" w:rsidRDefault="00552CE0" w:rsidP="00EE760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501789" w14:textId="77777777" w:rsidR="00552CE0" w:rsidRDefault="00552CE0" w:rsidP="00EE760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C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Conservarea, protecția și valorificarea durabilă și competitivă a patrimoniului cultural și istoric, inclusiv asigurarea și/sau îmbunătățirea accesului către acestea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  <w:r w:rsidRPr="00552C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rural</w:t>
            </w:r>
          </w:p>
          <w:p w14:paraId="31A392F3" w14:textId="77777777" w:rsidR="00552CE0" w:rsidRDefault="00552CE0" w:rsidP="00EE760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49463F" w14:textId="77777777" w:rsidR="00552CE0" w:rsidRDefault="00552CE0" w:rsidP="00EE760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C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Apel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 PR</w:t>
            </w:r>
            <w:r w:rsidRPr="00552CE0">
              <w:rPr>
                <w:rFonts w:ascii="Times New Roman" w:hAnsi="Times New Roman" w:cs="Times New Roman"/>
                <w:b/>
                <w:sz w:val="18"/>
                <w:szCs w:val="18"/>
              </w:rPr>
              <w:t>NV/1/721/2023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8D426" w14:textId="77777777" w:rsidR="00552CE0" w:rsidRPr="00DC0933" w:rsidRDefault="00552CE0" w:rsidP="00DC0933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OBIECTIV SPECIFIC 5.2: </w:t>
            </w:r>
            <w:proofErr w:type="spellStart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Promovarea</w:t>
            </w:r>
            <w:proofErr w:type="spellEnd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dezvoltării</w:t>
            </w:r>
            <w:proofErr w:type="spellEnd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locale integrate </w:t>
            </w:r>
            <w:proofErr w:type="spellStart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incluzive</w:t>
            </w:r>
            <w:proofErr w:type="spellEnd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domeniul</w:t>
            </w:r>
            <w:proofErr w:type="spellEnd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social, economic </w:t>
            </w:r>
            <w:proofErr w:type="spellStart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al </w:t>
            </w:r>
            <w:proofErr w:type="spellStart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mediului</w:t>
            </w:r>
            <w:proofErr w:type="spellEnd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precum </w:t>
            </w:r>
            <w:proofErr w:type="spellStart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culturii</w:t>
            </w:r>
            <w:proofErr w:type="spellEnd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a </w:t>
            </w:r>
            <w:proofErr w:type="spellStart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patrimoniului</w:t>
            </w:r>
            <w:proofErr w:type="spellEnd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natural, a </w:t>
            </w:r>
            <w:proofErr w:type="spellStart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turismului</w:t>
            </w:r>
            <w:proofErr w:type="spellEnd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sustenabil</w:t>
            </w:r>
            <w:proofErr w:type="spellEnd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securității</w:t>
            </w:r>
            <w:proofErr w:type="spellEnd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alte</w:t>
            </w:r>
            <w:proofErr w:type="spellEnd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zone </w:t>
            </w:r>
            <w:proofErr w:type="spellStart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decât</w:t>
            </w:r>
            <w:proofErr w:type="spellEnd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cele</w:t>
            </w:r>
            <w:proofErr w:type="spellEnd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urbane, </w:t>
            </w:r>
            <w:proofErr w:type="spellStart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Acțiunea</w:t>
            </w:r>
            <w:proofErr w:type="spellEnd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a) </w:t>
            </w:r>
            <w:proofErr w:type="spellStart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Conservarea</w:t>
            </w:r>
            <w:proofErr w:type="spellEnd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protecția</w:t>
            </w:r>
            <w:proofErr w:type="spellEnd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valorificarea</w:t>
            </w:r>
            <w:proofErr w:type="spellEnd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durabilă</w:t>
            </w:r>
            <w:proofErr w:type="spellEnd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competitivă</w:t>
            </w:r>
            <w:proofErr w:type="spellEnd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patrimoniului</w:t>
            </w:r>
            <w:proofErr w:type="spellEnd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cultural </w:t>
            </w:r>
            <w:proofErr w:type="spellStart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istoric</w:t>
            </w:r>
            <w:proofErr w:type="spellEnd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inclusiv</w:t>
            </w:r>
            <w:proofErr w:type="spellEnd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asigurarea</w:t>
            </w:r>
            <w:proofErr w:type="spellEnd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sau</w:t>
            </w:r>
            <w:proofErr w:type="spellEnd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îmbunătățirea</w:t>
            </w:r>
            <w:proofErr w:type="spellEnd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accesului</w:t>
            </w:r>
            <w:proofErr w:type="spellEnd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către</w:t>
            </w:r>
            <w:proofErr w:type="spellEnd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acestea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F99FC" w14:textId="77777777" w:rsidR="00552CE0" w:rsidRPr="00552CE0" w:rsidRDefault="00552CE0" w:rsidP="00552CE0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Autoritate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publică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locală</w:t>
            </w:r>
            <w:proofErr w:type="spellEnd"/>
          </w:p>
          <w:p w14:paraId="24132CD8" w14:textId="77777777" w:rsidR="00552CE0" w:rsidRPr="00552CE0" w:rsidRDefault="00552CE0" w:rsidP="00552CE0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ONG</w:t>
            </w:r>
          </w:p>
          <w:p w14:paraId="0EAC1B36" w14:textId="77777777" w:rsidR="00552CE0" w:rsidRPr="00552CE0" w:rsidRDefault="00552CE0" w:rsidP="00552CE0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Autoritatea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publică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centrală</w:t>
            </w:r>
            <w:proofErr w:type="spellEnd"/>
          </w:p>
          <w:p w14:paraId="7B9C97B1" w14:textId="77777777" w:rsidR="00552CE0" w:rsidRDefault="00552CE0" w:rsidP="00552CE0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Parteneriat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public-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privat</w:t>
            </w:r>
            <w:proofErr w:type="spellEnd"/>
          </w:p>
          <w:p w14:paraId="41746087" w14:textId="77777777" w:rsidR="00552CE0" w:rsidRPr="00DC0933" w:rsidRDefault="00552CE0" w:rsidP="00552CE0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8055E" w14:textId="77777777" w:rsidR="00552CE0" w:rsidRPr="00552CE0" w:rsidRDefault="00552CE0" w:rsidP="00552CE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A.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Activități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eligibile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obligatorii</w:t>
            </w:r>
            <w:proofErr w:type="spellEnd"/>
          </w:p>
          <w:p w14:paraId="50E2B752" w14:textId="77777777" w:rsidR="00552CE0" w:rsidRPr="00552CE0" w:rsidRDefault="00552CE0" w:rsidP="00552CE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Activitățile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eligibile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obligatorii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propuse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cadrul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cererilor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finanțare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reprezintă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obligații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contractuale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vor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fi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monitorizate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pe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parcursul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implementării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proiectului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249FAC44" w14:textId="77777777" w:rsidR="00552CE0" w:rsidRPr="00552CE0" w:rsidRDefault="00552CE0" w:rsidP="00552CE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Solicitantul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trebui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să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includă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cererea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finanțare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puțin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activitate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cele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prevăzute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punctul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a.1:</w:t>
            </w:r>
          </w:p>
          <w:p w14:paraId="1CA080A0" w14:textId="77777777" w:rsidR="00552CE0" w:rsidRPr="00552CE0" w:rsidRDefault="00552CE0" w:rsidP="00552CE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a.1)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Activități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principale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care pot fi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finanțate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mod independent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cadrul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proiectelor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aferente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acestui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apel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vizează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intervenții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asupra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obiectivelor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patrimoniu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monument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istoric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cu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condiția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să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includă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lucrări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care se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supun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autoriz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ării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conform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Legii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nr. 50/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1991:</w:t>
            </w:r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Restaurarea</w:t>
            </w:r>
            <w:proofErr w:type="gram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consolidarea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protecția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conservarea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obiectivelor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patrimoniu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monument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istoric;Modernizarea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reabilitarea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clădirilor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monumen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istoric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funcții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culturale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54733E62" w14:textId="77777777" w:rsidR="00552CE0" w:rsidRPr="00552CE0" w:rsidRDefault="00552CE0" w:rsidP="00552CE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a.2)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Activități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secundare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care pot fi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finanțate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prin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prezentul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apel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doar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cadrul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proiectelor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integrate care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includ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puțin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activitate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principală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cele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sus,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caz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contrar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proiectele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vor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fi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respinse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642D21A5" w14:textId="77777777" w:rsidR="00552CE0" w:rsidRPr="00552CE0" w:rsidRDefault="00552CE0" w:rsidP="00552CE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Dotări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interioare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instalaţii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echipamente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şi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dotări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asigurarea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condiţiilor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climatizare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siguranţă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antiefracţie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);</w:t>
            </w:r>
          </w:p>
          <w:p w14:paraId="3270B44C" w14:textId="77777777" w:rsidR="00552CE0" w:rsidRPr="00552CE0" w:rsidRDefault="00552CE0" w:rsidP="00552CE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Achiziționarea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restaurarea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consolidarea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protecția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conservarea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unor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dotări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specifice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limita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10% din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valoarea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eli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gibilă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cheltuielilor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aferente</w:t>
            </w:r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din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cadrul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devizului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general (ex: mobilier,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orgă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dotări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expunerea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protecția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patri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moniului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mobil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imobil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etc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);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Restaurarea</w:t>
            </w:r>
            <w:proofErr w:type="spellEnd"/>
            <w:proofErr w:type="gram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protecţia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conservarea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picturilor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interioare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frescelor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picturilor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murale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exterioare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stucat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urilor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iconostas,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.;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Activitatea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informare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publicitate;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Activitatea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digitizare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28C19D08" w14:textId="77777777" w:rsidR="00552CE0" w:rsidRPr="00552CE0" w:rsidRDefault="00552CE0" w:rsidP="00552CE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B.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Activităţi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eligibile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conexe</w:t>
            </w:r>
            <w:proofErr w:type="spellEnd"/>
          </w:p>
          <w:p w14:paraId="26B1F215" w14:textId="77777777" w:rsidR="00552CE0" w:rsidRPr="00552CE0" w:rsidRDefault="00552CE0" w:rsidP="00552CE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Alte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intervenții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complementare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13A0CF9F" w14:textId="77777777" w:rsidR="00552CE0" w:rsidRPr="00552CE0" w:rsidRDefault="00552CE0" w:rsidP="00552CE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Prin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acest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tip de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intervenții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se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urmărește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realizarea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activități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necesare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pentru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asigurarea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funcționalității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și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punerea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în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valoare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a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monumentului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istoric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în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limita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a 15% din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valoarea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eligibilă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a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cheltuielilor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aferente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prin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</w:p>
          <w:p w14:paraId="1B49BEE3" w14:textId="77777777" w:rsidR="00552CE0" w:rsidRPr="00552CE0" w:rsidRDefault="00552CE0" w:rsidP="00552CE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reabilitarea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modernizarea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drumurilor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/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căilor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acces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direct cu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sau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fără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parcări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către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obiectivele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patrimoniu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cu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excepţia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drumurilor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judeţene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/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naţionale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.</w:t>
            </w:r>
          </w:p>
          <w:p w14:paraId="772CBFD0" w14:textId="77777777" w:rsidR="00552CE0" w:rsidRPr="00552CE0" w:rsidRDefault="00552CE0" w:rsidP="00552CE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extinderea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monumentelor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istorice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.</w:t>
            </w:r>
          </w:p>
          <w:p w14:paraId="0AC774FE" w14:textId="77777777" w:rsidR="00552CE0" w:rsidRPr="00552CE0" w:rsidRDefault="00552CE0" w:rsidP="00552CE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realizare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amenajări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exterioare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pe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amplasamentul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monumentului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istoric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şi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realizarea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/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reabilitarea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/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modernizarea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construcţiilor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conexe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(ex: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centrală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termică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,</w:t>
            </w:r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spaţiu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tehnic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etc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),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inclusiv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utilităţile</w:t>
            </w:r>
            <w:proofErr w:type="spellEnd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aferente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acestora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20DFF371" w14:textId="77777777" w:rsidR="00552CE0" w:rsidRPr="00552CE0" w:rsidRDefault="00552CE0" w:rsidP="00552CE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A8AEE3F" w14:textId="77777777" w:rsidR="00552CE0" w:rsidRPr="00DC0933" w:rsidRDefault="00552CE0" w:rsidP="00552CE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justificarea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încadrării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pragul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eligibil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stabilit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sus,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intervențiile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complementare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solicitantul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prezenta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un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deviz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pe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obiect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distinct cu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aceste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cheltuieli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iar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cheltuielile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vor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fi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incluse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într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-o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categorie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distinctă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cheltuieli</w:t>
            </w:r>
            <w:proofErr w:type="spellEnd"/>
            <w:r w:rsidRPr="00552C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2C991" w14:textId="77777777" w:rsidR="00817AA3" w:rsidRPr="00817AA3" w:rsidRDefault="00817AA3" w:rsidP="00817AA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817A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Valoarea</w:t>
            </w:r>
            <w:proofErr w:type="spellEnd"/>
            <w:r w:rsidRPr="00817A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17A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minimă</w:t>
            </w:r>
            <w:proofErr w:type="spellEnd"/>
            <w:r w:rsidRPr="00817A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17A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eligibilă</w:t>
            </w:r>
            <w:proofErr w:type="spellEnd"/>
            <w:r w:rsidRPr="00817A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817A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unui</w:t>
            </w:r>
            <w:proofErr w:type="spellEnd"/>
            <w:r w:rsidRPr="00817A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17A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proiect</w:t>
            </w:r>
            <w:proofErr w:type="spellEnd"/>
            <w:r w:rsidRPr="00817A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 500.000,00 Euro</w:t>
            </w:r>
          </w:p>
          <w:p w14:paraId="6D5BA1FB" w14:textId="77777777" w:rsidR="00552CE0" w:rsidRDefault="00817AA3" w:rsidP="00817AA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817A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Valoarea</w:t>
            </w:r>
            <w:proofErr w:type="spellEnd"/>
            <w:r w:rsidRPr="00817A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17A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maximă</w:t>
            </w:r>
            <w:proofErr w:type="spellEnd"/>
            <w:r w:rsidRPr="00817A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17A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eligibilă</w:t>
            </w:r>
            <w:proofErr w:type="spellEnd"/>
            <w:r w:rsidRPr="00817A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817A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unui</w:t>
            </w:r>
            <w:proofErr w:type="spellEnd"/>
            <w:r w:rsidRPr="00817A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17A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proiect</w:t>
            </w:r>
            <w:proofErr w:type="spellEnd"/>
            <w:r w:rsidRPr="00817A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 6,764,706.00 Euro</w:t>
            </w:r>
          </w:p>
          <w:p w14:paraId="6F620002" w14:textId="77777777" w:rsidR="00817AA3" w:rsidRPr="00DC0933" w:rsidRDefault="00817AA3" w:rsidP="00817AA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7473D" w14:textId="77777777" w:rsidR="00817AA3" w:rsidRPr="00817AA3" w:rsidRDefault="00817AA3" w:rsidP="00817AA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Solicitanții</w:t>
            </w:r>
            <w:proofErr w:type="spellEnd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finanțare</w:t>
            </w:r>
            <w:proofErr w:type="spellEnd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vor</w:t>
            </w:r>
            <w:proofErr w:type="spellEnd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respecta</w:t>
            </w:r>
            <w:proofErr w:type="spellEnd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intensitatea</w:t>
            </w:r>
            <w:proofErr w:type="spellEnd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maximă</w:t>
            </w:r>
            <w:proofErr w:type="spellEnd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admisă</w:t>
            </w:r>
            <w:proofErr w:type="spellEnd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conform </w:t>
            </w:r>
            <w:proofErr w:type="spellStart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ratelor</w:t>
            </w:r>
            <w:proofErr w:type="spellEnd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cofinanțare</w:t>
            </w:r>
            <w:proofErr w:type="spellEnd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aplicabile</w:t>
            </w:r>
            <w:proofErr w:type="spellEnd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cheltuielilor</w:t>
            </w:r>
            <w:proofErr w:type="spellEnd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eligibile</w:t>
            </w:r>
            <w:proofErr w:type="spellEnd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3564A20A" w14:textId="77777777" w:rsidR="00817AA3" w:rsidRPr="00817AA3" w:rsidRDefault="00817AA3" w:rsidP="00817AA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0A919EB" w14:textId="77777777" w:rsidR="00817AA3" w:rsidRPr="00817AA3" w:rsidRDefault="00817AA3" w:rsidP="00817AA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Maxim 98% din </w:t>
            </w:r>
            <w:proofErr w:type="spellStart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cheltuielile</w:t>
            </w:r>
            <w:proofErr w:type="spellEnd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eligibile</w:t>
            </w:r>
            <w:proofErr w:type="spellEnd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proiectelor</w:t>
            </w:r>
            <w:proofErr w:type="spellEnd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85% din Fondul European de </w:t>
            </w:r>
            <w:proofErr w:type="spellStart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Dezvoltare</w:t>
            </w:r>
            <w:proofErr w:type="spellEnd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Regională</w:t>
            </w:r>
            <w:proofErr w:type="spellEnd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(FEDR) </w:t>
            </w:r>
            <w:proofErr w:type="spellStart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13% din </w:t>
            </w:r>
            <w:proofErr w:type="spellStart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Bugetul</w:t>
            </w:r>
            <w:proofErr w:type="spellEnd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Stat (BS);</w:t>
            </w:r>
          </w:p>
          <w:p w14:paraId="225446BB" w14:textId="77777777" w:rsidR="00552CE0" w:rsidRPr="00D6708D" w:rsidRDefault="00817AA3" w:rsidP="00817AA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Minim 2% din </w:t>
            </w:r>
            <w:proofErr w:type="spellStart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cheltuielile</w:t>
            </w:r>
            <w:proofErr w:type="spellEnd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eligibile</w:t>
            </w:r>
            <w:proofErr w:type="spellEnd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proiectelor</w:t>
            </w:r>
            <w:proofErr w:type="spellEnd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suportate</w:t>
            </w:r>
            <w:proofErr w:type="spellEnd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beneficiar</w:t>
            </w:r>
            <w:proofErr w:type="spellEnd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A3F3D" w14:textId="77777777" w:rsidR="00817AA3" w:rsidRDefault="00817AA3" w:rsidP="00817AA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Perioada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depunere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6DC8CFB0" w14:textId="77777777" w:rsidR="00552CE0" w:rsidRDefault="00817AA3" w:rsidP="00F210E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25 august 2023, </w:t>
            </w:r>
            <w:proofErr w:type="spellStart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ora</w:t>
            </w:r>
            <w:proofErr w:type="spellEnd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10:00 –   23 </w:t>
            </w:r>
            <w:proofErr w:type="spellStart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februarie</w:t>
            </w:r>
            <w:proofErr w:type="spellEnd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2024, </w:t>
            </w:r>
            <w:proofErr w:type="spellStart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ora</w:t>
            </w:r>
            <w:proofErr w:type="spellEnd"/>
            <w:r w:rsidRPr="00817A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10:00</w:t>
            </w:r>
          </w:p>
          <w:p w14:paraId="4BD48C8C" w14:textId="77777777" w:rsidR="00817AA3" w:rsidRDefault="00817AA3" w:rsidP="00F210E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420A935" w14:textId="77777777" w:rsidR="00817AA3" w:rsidRPr="00EE7602" w:rsidRDefault="00817AA3" w:rsidP="00F210E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pelul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proiecte</w:t>
            </w:r>
            <w:proofErr w:type="spellEnd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76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competitiv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14:paraId="640821A1" w14:textId="77777777" w:rsidR="00552CE0" w:rsidRDefault="00000000" w:rsidP="00A86C00">
            <w:pPr>
              <w:autoSpaceDE w:val="0"/>
              <w:spacing w:after="0" w:line="240" w:lineRule="auto"/>
              <w:rPr>
                <w:color w:val="001F5F"/>
                <w:sz w:val="18"/>
                <w:szCs w:val="18"/>
              </w:rPr>
            </w:pPr>
            <w:hyperlink r:id="rId13" w:history="1">
              <w:r w:rsidR="00817AA3" w:rsidRPr="00203723">
                <w:rPr>
                  <w:rStyle w:val="Hyperlink"/>
                  <w:sz w:val="18"/>
                  <w:szCs w:val="18"/>
                </w:rPr>
                <w:t>https://www.fonduri-structurale.ro/fisa-proiect/30/nord-vest/650/pr-nv-721-1-patrimoniului-cultural-si-istoric-rural</w:t>
              </w:r>
            </w:hyperlink>
          </w:p>
          <w:p w14:paraId="26FF135A" w14:textId="77777777" w:rsidR="00817AA3" w:rsidRPr="00817AA3" w:rsidRDefault="00817AA3" w:rsidP="00A86C00">
            <w:pPr>
              <w:autoSpaceDE w:val="0"/>
              <w:spacing w:after="0" w:line="240" w:lineRule="auto"/>
              <w:rPr>
                <w:color w:val="001F5F"/>
                <w:sz w:val="18"/>
                <w:szCs w:val="18"/>
              </w:rPr>
            </w:pPr>
          </w:p>
        </w:tc>
      </w:tr>
      <w:tr w:rsidR="00F12271" w14:paraId="6FBE86F3" w14:textId="77777777" w:rsidTr="00E060C2">
        <w:trPr>
          <w:cantSplit/>
          <w:trHeight w:val="821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874EF" w14:textId="77777777" w:rsidR="00773477" w:rsidRPr="005E1DE4" w:rsidRDefault="00773477" w:rsidP="0077347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1DE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Uniunea</w:t>
            </w:r>
          </w:p>
          <w:p w14:paraId="661ADC13" w14:textId="77777777" w:rsidR="00773477" w:rsidRPr="005E1DE4" w:rsidRDefault="00773477" w:rsidP="0077347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1DE4">
              <w:rPr>
                <w:rFonts w:ascii="Times New Roman" w:hAnsi="Times New Roman" w:cs="Times New Roman"/>
                <w:b/>
                <w:sz w:val="18"/>
                <w:szCs w:val="18"/>
              </w:rPr>
              <w:t>Europeană</w:t>
            </w:r>
          </w:p>
          <w:p w14:paraId="2F79AA6E" w14:textId="77777777" w:rsidR="00773477" w:rsidRDefault="00773477" w:rsidP="0077347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1D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Programul </w:t>
            </w:r>
            <w:r w:rsidRPr="00773477">
              <w:rPr>
                <w:rFonts w:ascii="Times New Roman" w:hAnsi="Times New Roman" w:cs="Times New Roman"/>
                <w:b/>
                <w:sz w:val="18"/>
                <w:szCs w:val="18"/>
              </w:rPr>
              <w:t>IV-A NEXT Ungaria-Slovacia-România-Ucraina 2021-2027</w:t>
            </w:r>
          </w:p>
          <w:p w14:paraId="698C1C85" w14:textId="77777777" w:rsidR="00773477" w:rsidRDefault="00773477" w:rsidP="0077347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2EFCFF" w14:textId="77777777" w:rsidR="00F12271" w:rsidRPr="005E1DE4" w:rsidRDefault="00773477" w:rsidP="0077347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Pr="005E1D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rimul apel pentru proiecte </w:t>
            </w:r>
            <w:r w:rsidRPr="000C5944">
              <w:rPr>
                <w:rFonts w:ascii="Times New Roman" w:hAnsi="Times New Roman" w:cs="Times New Roman"/>
                <w:b/>
                <w:sz w:val="18"/>
                <w:szCs w:val="18"/>
              </w:rPr>
              <w:t>cu valoare mică</w:t>
            </w:r>
            <w:r w:rsidR="002A5D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2A5D9B">
              <w:rPr>
                <w:rFonts w:ascii="Times New Roman" w:hAnsi="Times New Roman" w:cs="Times New Roman"/>
                <w:b/>
                <w:sz w:val="18"/>
                <w:szCs w:val="18"/>
              </w:rPr>
              <w:t>şi</w:t>
            </w:r>
            <w:proofErr w:type="spellEnd"/>
            <w:r w:rsidR="002A5D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A5D9B" w:rsidRPr="002A5D9B">
              <w:rPr>
                <w:rFonts w:ascii="Times New Roman" w:hAnsi="Times New Roman" w:cs="Times New Roman"/>
                <w:b/>
                <w:sz w:val="18"/>
                <w:szCs w:val="18"/>
              </w:rPr>
              <w:t>proiecte standard</w:t>
            </w:r>
            <w:r w:rsidR="002A5D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fără componentă de infrastructură</w:t>
            </w:r>
            <w:r w:rsidRPr="000C594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CA4F2" w14:textId="77777777" w:rsidR="00F12271" w:rsidRDefault="002A5D9B" w:rsidP="00F12271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Programul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Interreg IV-A NEXT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Ungaria-Slovacia-România-Ucraina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2021-2027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își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propune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să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deservească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dezvoltarea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regiunii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graniță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comună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celor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4 state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prin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intensificarea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cooperării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între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regiunile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eligibile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din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Ucraina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și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zonele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eligibile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ale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statelor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membre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14:paraId="62409760" w14:textId="77777777" w:rsidR="002A5D9B" w:rsidRPr="002A5D9B" w:rsidRDefault="002A5D9B" w:rsidP="00F12271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C384E" w14:textId="77777777" w:rsidR="002A5D9B" w:rsidRPr="002A5D9B" w:rsidRDefault="002A5D9B" w:rsidP="002A5D9B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putea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primi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finanțare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un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trebuie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să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aibă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puțin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un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partener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Ucraina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010900E6" w14:textId="77777777" w:rsidR="002A5D9B" w:rsidRPr="002A5D9B" w:rsidRDefault="002A5D9B" w:rsidP="002A5D9B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17434FF" w14:textId="77777777" w:rsidR="002A5D9B" w:rsidRPr="002A5D9B" w:rsidRDefault="002A5D9B" w:rsidP="002A5D9B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Criteriile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eligibilitate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aplicanţi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acțiuni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cheltuieli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sunt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stabilite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Ghidul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Aplicantului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7221F260" w14:textId="77777777" w:rsidR="002A5D9B" w:rsidRPr="002A5D9B" w:rsidRDefault="002A5D9B" w:rsidP="002A5D9B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B5C4D14" w14:textId="77777777" w:rsidR="002A5D9B" w:rsidRPr="002A5D9B" w:rsidRDefault="002A5D9B" w:rsidP="002A5D9B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Aria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Programului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cuprinde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3F05CA03" w14:textId="77777777" w:rsidR="002A5D9B" w:rsidRPr="002A5D9B" w:rsidRDefault="002A5D9B" w:rsidP="002A5D9B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C23B572" w14:textId="77777777" w:rsidR="002A5D9B" w:rsidRPr="002A5D9B" w:rsidRDefault="002A5D9B" w:rsidP="002A5D9B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România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- 3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judeţe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Maramureş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Satu Mare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Suceava</w:t>
            </w:r>
          </w:p>
          <w:p w14:paraId="60F4C6E1" w14:textId="77777777" w:rsidR="002A5D9B" w:rsidRPr="002A5D9B" w:rsidRDefault="002A5D9B" w:rsidP="002A5D9B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Ungaria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- 2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judeţe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Szabolcs-Szatmár-Bereg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Borsod-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Abaúj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Zemplén</w:t>
            </w:r>
            <w:proofErr w:type="spellEnd"/>
          </w:p>
          <w:p w14:paraId="297E983B" w14:textId="77777777" w:rsidR="002A5D9B" w:rsidRPr="002A5D9B" w:rsidRDefault="002A5D9B" w:rsidP="002A5D9B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Slovacia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- 2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regiuni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Prešovský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Košický</w:t>
            </w:r>
            <w:proofErr w:type="spellEnd"/>
          </w:p>
          <w:p w14:paraId="78A2D7E3" w14:textId="77777777" w:rsidR="00F12271" w:rsidRPr="005E1DE4" w:rsidRDefault="002A5D9B" w:rsidP="002A5D9B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Ucraina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- 3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regiuni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Zakarpatska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Ivano –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Frankivska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Chernivetska</w:t>
            </w:r>
            <w:proofErr w:type="spellEnd"/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1121C" w14:textId="77777777" w:rsidR="000613B6" w:rsidRPr="000613B6" w:rsidRDefault="000613B6" w:rsidP="000613B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Următoarele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priorități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obiective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sunt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deschise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cadrul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Primului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CfP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4D606C5A" w14:textId="77777777" w:rsidR="000613B6" w:rsidRPr="000613B6" w:rsidRDefault="000613B6" w:rsidP="000613B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07298AAC" w14:textId="77777777" w:rsidR="000613B6" w:rsidRPr="000613B6" w:rsidRDefault="000613B6" w:rsidP="000613B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Prioritatea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1: O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regiune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frontieră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rezistentă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verde</w:t>
            </w:r>
            <w:proofErr w:type="spellEnd"/>
          </w:p>
          <w:p w14:paraId="5FB99105" w14:textId="77777777" w:rsidR="000613B6" w:rsidRPr="000613B6" w:rsidRDefault="000613B6" w:rsidP="000613B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Obiectivul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1.1: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Adaptarea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la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schimbările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climatice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prevenirea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riscurilor</w:t>
            </w:r>
            <w:proofErr w:type="spellEnd"/>
          </w:p>
          <w:p w14:paraId="6CFD50EB" w14:textId="77777777" w:rsidR="000613B6" w:rsidRPr="000613B6" w:rsidRDefault="000613B6" w:rsidP="000613B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Obiectivul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1.2: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Biodiversitate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poluare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redusă</w:t>
            </w:r>
            <w:proofErr w:type="spellEnd"/>
          </w:p>
          <w:p w14:paraId="4D163AFC" w14:textId="77777777" w:rsidR="000613B6" w:rsidRPr="000613B6" w:rsidRDefault="000613B6" w:rsidP="000613B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68E1B9E0" w14:textId="77777777" w:rsidR="000613B6" w:rsidRPr="000613B6" w:rsidRDefault="000613B6" w:rsidP="000613B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Prioritatea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2: O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regiune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frontieră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sănătoasă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atractivă</w:t>
            </w:r>
            <w:proofErr w:type="spellEnd"/>
          </w:p>
          <w:p w14:paraId="36A4A888" w14:textId="77777777" w:rsidR="000613B6" w:rsidRPr="000613B6" w:rsidRDefault="000613B6" w:rsidP="000613B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Obiectivul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2.1: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Acces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egal la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asistență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medicală</w:t>
            </w:r>
            <w:proofErr w:type="spellEnd"/>
          </w:p>
          <w:p w14:paraId="65E2414C" w14:textId="77777777" w:rsidR="000613B6" w:rsidRPr="000613B6" w:rsidRDefault="000613B6" w:rsidP="000613B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Obiectivul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2.2: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Cultură</w:t>
            </w:r>
            <w:proofErr w:type="spellEnd"/>
          </w:p>
          <w:p w14:paraId="33EFDCEC" w14:textId="77777777" w:rsidR="000613B6" w:rsidRPr="000613B6" w:rsidRDefault="000613B6" w:rsidP="000613B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13FB1B2F" w14:textId="77777777" w:rsidR="000613B6" w:rsidRPr="000613B6" w:rsidRDefault="000613B6" w:rsidP="000613B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Prioritatea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3: O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regiune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frontieră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cooperantă</w:t>
            </w:r>
            <w:proofErr w:type="spellEnd"/>
          </w:p>
          <w:p w14:paraId="234E9E90" w14:textId="77777777" w:rsidR="000613B6" w:rsidRPr="000613B6" w:rsidRDefault="000613B6" w:rsidP="000613B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Obiectivul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3.1: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Relații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armonioase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vecinătate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prin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cooperare</w:t>
            </w:r>
            <w:proofErr w:type="spellEnd"/>
          </w:p>
          <w:p w14:paraId="1A25AE8A" w14:textId="77777777" w:rsidR="00F12271" w:rsidRDefault="000613B6" w:rsidP="000613B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Obiectivul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3.2: O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Europă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mai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sigură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mai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stabilă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5AEC3" w14:textId="77777777" w:rsidR="000613B6" w:rsidRPr="000613B6" w:rsidRDefault="000613B6" w:rsidP="000613B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Contribuția</w:t>
            </w:r>
            <w:proofErr w:type="spellEnd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UE la un </w:t>
            </w:r>
            <w:proofErr w:type="spellStart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proiect</w:t>
            </w:r>
            <w:proofErr w:type="spellEnd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valoare</w:t>
            </w:r>
            <w:proofErr w:type="spellEnd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mică</w:t>
            </w:r>
            <w:proofErr w:type="spellEnd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marcată</w:t>
            </w:r>
            <w:proofErr w:type="spellEnd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cu SSP) </w:t>
            </w:r>
            <w:proofErr w:type="spellStart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poate</w:t>
            </w:r>
            <w:proofErr w:type="spellEnd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fi </w:t>
            </w:r>
            <w:proofErr w:type="spellStart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</w:t>
            </w:r>
            <w:proofErr w:type="spellEnd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mare </w:t>
            </w:r>
            <w:proofErr w:type="spellStart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sau</w:t>
            </w:r>
            <w:proofErr w:type="spellEnd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egală</w:t>
            </w:r>
            <w:proofErr w:type="spellEnd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cu 70 mii </w:t>
            </w:r>
            <w:proofErr w:type="spellStart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sub 300 mii EUR</w:t>
            </w:r>
          </w:p>
          <w:p w14:paraId="192E4562" w14:textId="77777777" w:rsidR="00F12271" w:rsidRPr="00607369" w:rsidRDefault="000613B6" w:rsidP="000613B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Proiectul</w:t>
            </w:r>
            <w:proofErr w:type="spellEnd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standard (RSP) </w:t>
            </w:r>
            <w:proofErr w:type="spellStart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poate</w:t>
            </w:r>
            <w:proofErr w:type="spellEnd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fi </w:t>
            </w:r>
            <w:proofErr w:type="spellStart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peste</w:t>
            </w:r>
            <w:proofErr w:type="spellEnd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sau</w:t>
            </w:r>
            <w:proofErr w:type="spellEnd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egal cu 300 mii </w:t>
            </w:r>
            <w:proofErr w:type="spellStart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sub 2,5 </w:t>
            </w:r>
            <w:proofErr w:type="spellStart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milioane</w:t>
            </w:r>
            <w:proofErr w:type="spellEnd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EUR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89293" w14:textId="77777777" w:rsidR="000613B6" w:rsidRPr="000613B6" w:rsidRDefault="000613B6" w:rsidP="000613B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Cofinanțarea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fi de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puțin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10% din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costurile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totale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eligibile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proiectului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fi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asigurată</w:t>
            </w:r>
            <w:proofErr w:type="spellEnd"/>
          </w:p>
          <w:p w14:paraId="728BE04D" w14:textId="77777777" w:rsidR="000613B6" w:rsidRPr="000613B6" w:rsidRDefault="000613B6" w:rsidP="000613B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către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toți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partenerii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primesc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un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sprijin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financiar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partea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Programului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cofinanțarea</w:t>
            </w:r>
            <w:proofErr w:type="spellEnd"/>
          </w:p>
          <w:p w14:paraId="7B28CE13" w14:textId="77777777" w:rsidR="00F12271" w:rsidRPr="00607369" w:rsidRDefault="000613B6" w:rsidP="000613B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asigurate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fiecare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partener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trebui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să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reprezinte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puțin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10% din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propriile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cheltuieli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eligibile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6A284" w14:textId="77777777" w:rsidR="00F12271" w:rsidRDefault="006706CC" w:rsidP="00F1227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0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20 </w:t>
            </w:r>
            <w:proofErr w:type="spellStart"/>
            <w:r w:rsidRPr="00670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februarie</w:t>
            </w:r>
            <w:proofErr w:type="spellEnd"/>
            <w:r w:rsidRPr="00670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2024, </w:t>
            </w:r>
            <w:proofErr w:type="spellStart"/>
            <w:r w:rsidRPr="00670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ora</w:t>
            </w:r>
            <w:proofErr w:type="spellEnd"/>
            <w:r w:rsidRPr="00670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15:00 (</w:t>
            </w:r>
            <w:proofErr w:type="spellStart"/>
            <w:r w:rsidRPr="00670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ora</w:t>
            </w:r>
            <w:proofErr w:type="spellEnd"/>
            <w:r w:rsidRPr="00670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0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Europei</w:t>
            </w:r>
            <w:proofErr w:type="spellEnd"/>
            <w:r w:rsidRPr="00670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Centrale)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14:paraId="4D458648" w14:textId="77777777" w:rsidR="00F12271" w:rsidRDefault="00000000" w:rsidP="00F12271">
            <w:pPr>
              <w:autoSpaceDE w:val="0"/>
              <w:spacing w:after="0" w:line="240" w:lineRule="auto"/>
            </w:pPr>
            <w:hyperlink r:id="rId14" w:history="1">
              <w:r w:rsidR="006706CC" w:rsidRPr="005D7EBE">
                <w:rPr>
                  <w:rStyle w:val="Hyperlink"/>
                </w:rPr>
                <w:t>https://next.huskroua-cbc.eu/</w:t>
              </w:r>
            </w:hyperlink>
          </w:p>
          <w:p w14:paraId="7F3D5A4F" w14:textId="77777777" w:rsidR="006706CC" w:rsidRDefault="006706CC" w:rsidP="00F12271">
            <w:pPr>
              <w:autoSpaceDE w:val="0"/>
              <w:spacing w:after="0" w:line="240" w:lineRule="auto"/>
            </w:pPr>
          </w:p>
        </w:tc>
      </w:tr>
      <w:tr w:rsidR="00773477" w14:paraId="152DBDC0" w14:textId="77777777" w:rsidTr="00E060C2">
        <w:trPr>
          <w:cantSplit/>
          <w:trHeight w:val="821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C1B06" w14:textId="77777777" w:rsidR="00773477" w:rsidRPr="005E1DE4" w:rsidRDefault="00773477" w:rsidP="0077347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1DE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Uniunea</w:t>
            </w:r>
          </w:p>
          <w:p w14:paraId="31B5B409" w14:textId="77777777" w:rsidR="00773477" w:rsidRPr="005E1DE4" w:rsidRDefault="00773477" w:rsidP="0077347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1DE4">
              <w:rPr>
                <w:rFonts w:ascii="Times New Roman" w:hAnsi="Times New Roman" w:cs="Times New Roman"/>
                <w:b/>
                <w:sz w:val="18"/>
                <w:szCs w:val="18"/>
              </w:rPr>
              <w:t>Europeană</w:t>
            </w:r>
          </w:p>
          <w:p w14:paraId="22C884AE" w14:textId="77777777" w:rsidR="00773477" w:rsidRDefault="00773477" w:rsidP="0077347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1D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Programul </w:t>
            </w:r>
            <w:r w:rsidRPr="00773477">
              <w:rPr>
                <w:rFonts w:ascii="Times New Roman" w:hAnsi="Times New Roman" w:cs="Times New Roman"/>
                <w:b/>
                <w:sz w:val="18"/>
                <w:szCs w:val="18"/>
              </w:rPr>
              <w:t>IV-A NEXT Ungaria-Slovacia-România-Ucraina 2021-2027</w:t>
            </w:r>
          </w:p>
          <w:p w14:paraId="0196BEA9" w14:textId="77777777" w:rsidR="00773477" w:rsidRDefault="00773477" w:rsidP="0077347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1D1CC2" w14:textId="77777777" w:rsidR="00773477" w:rsidRPr="005E1DE4" w:rsidRDefault="00773477" w:rsidP="0077347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Pr="005E1DE4">
              <w:rPr>
                <w:rFonts w:ascii="Times New Roman" w:hAnsi="Times New Roman" w:cs="Times New Roman"/>
                <w:b/>
                <w:sz w:val="18"/>
                <w:szCs w:val="18"/>
              </w:rPr>
              <w:t>rimul apel pentru proiecte standard</w:t>
            </w:r>
            <w:r w:rsidR="006706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cu</w:t>
            </w:r>
            <w:r w:rsidR="006706CC">
              <w:t xml:space="preserve"> </w:t>
            </w:r>
            <w:r w:rsidR="006706CC" w:rsidRPr="006706CC">
              <w:rPr>
                <w:rFonts w:ascii="Times New Roman" w:hAnsi="Times New Roman" w:cs="Times New Roman"/>
                <w:b/>
                <w:sz w:val="18"/>
                <w:szCs w:val="18"/>
              </w:rPr>
              <w:t>componentă de infrastructură.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4FD44" w14:textId="77777777" w:rsidR="006706CC" w:rsidRDefault="006706CC" w:rsidP="006706CC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Programul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Interreg IV-A NEXT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Ungaria-Slovacia-România-Ucraina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2021-2027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își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propune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să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deservească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dezvoltarea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regiunii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graniță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comună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celor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4 state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prin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intensificarea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cooperării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între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regiunile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eligibile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din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Ucraina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și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zonele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eligibile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ale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statelor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membre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14:paraId="6DD50749" w14:textId="77777777" w:rsidR="00773477" w:rsidRPr="008E533D" w:rsidRDefault="00773477" w:rsidP="00F12271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55B35" w14:textId="77777777" w:rsidR="006706CC" w:rsidRPr="002A5D9B" w:rsidRDefault="006706CC" w:rsidP="006706C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putea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primi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finanțare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un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trebuie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să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aibă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puțin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un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partener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Ucraina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3708B215" w14:textId="77777777" w:rsidR="006706CC" w:rsidRPr="002A5D9B" w:rsidRDefault="006706CC" w:rsidP="006706C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3A4A173" w14:textId="77777777" w:rsidR="006706CC" w:rsidRPr="002A5D9B" w:rsidRDefault="006706CC" w:rsidP="006706C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Criteriile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eligibilitate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aplicanţi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acțiuni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cheltuieli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sunt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stabilite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Ghidul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Aplicantului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3DD2A01B" w14:textId="77777777" w:rsidR="006706CC" w:rsidRPr="002A5D9B" w:rsidRDefault="006706CC" w:rsidP="006706C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454F1CA" w14:textId="77777777" w:rsidR="006706CC" w:rsidRPr="002A5D9B" w:rsidRDefault="006706CC" w:rsidP="006706C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Aria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Programului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cuprinde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59CCC53F" w14:textId="77777777" w:rsidR="006706CC" w:rsidRPr="002A5D9B" w:rsidRDefault="006706CC" w:rsidP="006706C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FB7ED30" w14:textId="77777777" w:rsidR="006706CC" w:rsidRPr="002A5D9B" w:rsidRDefault="006706CC" w:rsidP="006706C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România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- 3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judeţe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Maramureş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Satu Mare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Suceava</w:t>
            </w:r>
          </w:p>
          <w:p w14:paraId="6E13021B" w14:textId="77777777" w:rsidR="006706CC" w:rsidRPr="002A5D9B" w:rsidRDefault="006706CC" w:rsidP="006706C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Ungaria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- 2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judeţe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Szabolcs-Szatmár-Bereg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Borsod-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Abaúj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Zemplén</w:t>
            </w:r>
            <w:proofErr w:type="spellEnd"/>
          </w:p>
          <w:p w14:paraId="6A44C46F" w14:textId="77777777" w:rsidR="006706CC" w:rsidRPr="002A5D9B" w:rsidRDefault="006706CC" w:rsidP="006706C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Slovacia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- 2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regiuni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Prešovský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Košický</w:t>
            </w:r>
            <w:proofErr w:type="spellEnd"/>
          </w:p>
          <w:p w14:paraId="6B30D5A0" w14:textId="77777777" w:rsidR="00773477" w:rsidRPr="005E1DE4" w:rsidRDefault="006706CC" w:rsidP="006706CC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Ucraina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- 3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regiuni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Zakarpatska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Ivano –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Frankivska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Chernivetska</w:t>
            </w:r>
            <w:proofErr w:type="spellEnd"/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04C44" w14:textId="77777777" w:rsidR="006706CC" w:rsidRPr="000613B6" w:rsidRDefault="006706CC" w:rsidP="006706CC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Următoarele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priorități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obiective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sunt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deschise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cadrul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Primului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CfP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13FAB156" w14:textId="77777777" w:rsidR="006706CC" w:rsidRPr="000613B6" w:rsidRDefault="006706CC" w:rsidP="006706CC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1371E18C" w14:textId="77777777" w:rsidR="006706CC" w:rsidRPr="000613B6" w:rsidRDefault="006706CC" w:rsidP="006706CC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Prioritatea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1: O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regiune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frontieră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rezistentă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verde</w:t>
            </w:r>
            <w:proofErr w:type="spellEnd"/>
          </w:p>
          <w:p w14:paraId="12E67F45" w14:textId="77777777" w:rsidR="006706CC" w:rsidRPr="000613B6" w:rsidRDefault="006706CC" w:rsidP="006706CC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Obiectivul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1.1: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Adaptarea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la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schimbările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climatice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prevenirea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riscurilor</w:t>
            </w:r>
            <w:proofErr w:type="spellEnd"/>
          </w:p>
          <w:p w14:paraId="2FAD3184" w14:textId="77777777" w:rsidR="006706CC" w:rsidRPr="000613B6" w:rsidRDefault="006706CC" w:rsidP="006706CC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Obiectivul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1.2: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Biodiversitate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poluare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redusă</w:t>
            </w:r>
            <w:proofErr w:type="spellEnd"/>
          </w:p>
          <w:p w14:paraId="22515851" w14:textId="77777777" w:rsidR="006706CC" w:rsidRPr="000613B6" w:rsidRDefault="006706CC" w:rsidP="006706CC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25B5DA38" w14:textId="77777777" w:rsidR="006706CC" w:rsidRPr="000613B6" w:rsidRDefault="006706CC" w:rsidP="006706CC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Prioritatea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2: O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regiune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frontieră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sănătoasă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atractivă</w:t>
            </w:r>
            <w:proofErr w:type="spellEnd"/>
          </w:p>
          <w:p w14:paraId="4C815210" w14:textId="77777777" w:rsidR="006706CC" w:rsidRPr="000613B6" w:rsidRDefault="006706CC" w:rsidP="006706CC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Obiectivul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2.1: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Acces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egal la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asistență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medicală</w:t>
            </w:r>
            <w:proofErr w:type="spellEnd"/>
          </w:p>
          <w:p w14:paraId="183600BD" w14:textId="77777777" w:rsidR="006706CC" w:rsidRPr="000613B6" w:rsidRDefault="006706CC" w:rsidP="006706CC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Obiectivul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2.2: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Cultură</w:t>
            </w:r>
            <w:proofErr w:type="spellEnd"/>
          </w:p>
          <w:p w14:paraId="6AC70CBA" w14:textId="77777777" w:rsidR="006706CC" w:rsidRPr="000613B6" w:rsidRDefault="006706CC" w:rsidP="006706CC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71403301" w14:textId="77777777" w:rsidR="006706CC" w:rsidRPr="000613B6" w:rsidRDefault="006706CC" w:rsidP="006706CC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Prioritatea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3: O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regiune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frontieră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cooperantă</w:t>
            </w:r>
            <w:proofErr w:type="spellEnd"/>
          </w:p>
          <w:p w14:paraId="46F19BE2" w14:textId="77777777" w:rsidR="006706CC" w:rsidRPr="000613B6" w:rsidRDefault="006706CC" w:rsidP="006706CC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Obiectivul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3.1: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Relații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armonioase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vecinătate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prin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cooperare</w:t>
            </w:r>
            <w:proofErr w:type="spellEnd"/>
          </w:p>
          <w:p w14:paraId="3DF603F2" w14:textId="77777777" w:rsidR="00773477" w:rsidRDefault="006706CC" w:rsidP="006706CC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Obiectivul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3.2: O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Europă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mai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sigură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mai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stabilă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22266" w14:textId="77777777" w:rsidR="006706CC" w:rsidRPr="000613B6" w:rsidRDefault="006706CC" w:rsidP="006706CC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Contribuția</w:t>
            </w:r>
            <w:proofErr w:type="spellEnd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UE la un </w:t>
            </w:r>
            <w:proofErr w:type="spellStart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proiect</w:t>
            </w:r>
            <w:proofErr w:type="spellEnd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46EE6178" w14:textId="77777777" w:rsidR="00773477" w:rsidRPr="00607369" w:rsidRDefault="006706CC" w:rsidP="006706CC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standard (RSP) </w:t>
            </w:r>
            <w:proofErr w:type="spellStart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poate</w:t>
            </w:r>
            <w:proofErr w:type="spellEnd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fi </w:t>
            </w:r>
            <w:proofErr w:type="spellStart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peste</w:t>
            </w:r>
            <w:proofErr w:type="spellEnd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sau</w:t>
            </w:r>
            <w:proofErr w:type="spellEnd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egal cu 300 mii </w:t>
            </w:r>
            <w:proofErr w:type="spellStart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sub 2,5 </w:t>
            </w:r>
            <w:proofErr w:type="spellStart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milioane</w:t>
            </w:r>
            <w:proofErr w:type="spellEnd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EUR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E1E32" w14:textId="77777777" w:rsidR="006706CC" w:rsidRPr="000613B6" w:rsidRDefault="006706CC" w:rsidP="006706CC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Cofinanțarea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fi de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puțin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10% din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costurile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totale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eligibile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proiectului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fi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asigurată</w:t>
            </w:r>
            <w:proofErr w:type="spellEnd"/>
          </w:p>
          <w:p w14:paraId="187949B2" w14:textId="77777777" w:rsidR="006706CC" w:rsidRPr="000613B6" w:rsidRDefault="006706CC" w:rsidP="006706CC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către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toți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partenerii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primesc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un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sprijin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financiar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partea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Programului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cofinanțarea</w:t>
            </w:r>
            <w:proofErr w:type="spellEnd"/>
          </w:p>
          <w:p w14:paraId="000CE9DD" w14:textId="77777777" w:rsidR="00773477" w:rsidRPr="00607369" w:rsidRDefault="006706CC" w:rsidP="006706CC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asigurate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fiecare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partener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trebui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să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reprezinte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puțin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10% din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propriile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cheltuieli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eligibile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47F9B" w14:textId="77777777" w:rsidR="00773477" w:rsidRDefault="006706CC" w:rsidP="00F1227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0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14 </w:t>
            </w:r>
            <w:proofErr w:type="spellStart"/>
            <w:r w:rsidRPr="00670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martie</w:t>
            </w:r>
            <w:proofErr w:type="spellEnd"/>
            <w:r w:rsidRPr="00670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2024, </w:t>
            </w:r>
            <w:proofErr w:type="spellStart"/>
            <w:r w:rsidRPr="00670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ora</w:t>
            </w:r>
            <w:proofErr w:type="spellEnd"/>
            <w:r w:rsidRPr="00670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15:00 (</w:t>
            </w:r>
            <w:proofErr w:type="spellStart"/>
            <w:r w:rsidRPr="00670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ora</w:t>
            </w:r>
            <w:proofErr w:type="spellEnd"/>
            <w:r w:rsidRPr="00670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0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Europei</w:t>
            </w:r>
            <w:proofErr w:type="spellEnd"/>
            <w:r w:rsidRPr="00670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Centrale)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14:paraId="32501941" w14:textId="77777777" w:rsidR="006706CC" w:rsidRDefault="00000000" w:rsidP="006706CC">
            <w:pPr>
              <w:autoSpaceDE w:val="0"/>
              <w:spacing w:after="0" w:line="240" w:lineRule="auto"/>
            </w:pPr>
            <w:hyperlink r:id="rId15" w:history="1">
              <w:r w:rsidR="006706CC" w:rsidRPr="005D7EBE">
                <w:rPr>
                  <w:rStyle w:val="Hyperlink"/>
                </w:rPr>
                <w:t>https://next.huskroua-cbc.eu/</w:t>
              </w:r>
            </w:hyperlink>
          </w:p>
          <w:p w14:paraId="45E59FBC" w14:textId="77777777" w:rsidR="00773477" w:rsidRDefault="00773477" w:rsidP="00F12271">
            <w:pPr>
              <w:autoSpaceDE w:val="0"/>
              <w:spacing w:after="0" w:line="240" w:lineRule="auto"/>
            </w:pPr>
          </w:p>
        </w:tc>
      </w:tr>
      <w:tr w:rsidR="00A05670" w14:paraId="00DAB919" w14:textId="77777777" w:rsidTr="00E060C2">
        <w:trPr>
          <w:cantSplit/>
          <w:trHeight w:val="821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5290C" w14:textId="77777777" w:rsidR="00A05670" w:rsidRPr="005E1DE4" w:rsidRDefault="00A05670" w:rsidP="00C1431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1DE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Uniunea</w:t>
            </w:r>
          </w:p>
          <w:p w14:paraId="0A9470FA" w14:textId="77777777" w:rsidR="00A05670" w:rsidRPr="005E1DE4" w:rsidRDefault="00A05670" w:rsidP="00C1431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1DE4">
              <w:rPr>
                <w:rFonts w:ascii="Times New Roman" w:hAnsi="Times New Roman" w:cs="Times New Roman"/>
                <w:b/>
                <w:sz w:val="18"/>
                <w:szCs w:val="18"/>
              </w:rPr>
              <w:t>Europeană</w:t>
            </w:r>
          </w:p>
          <w:p w14:paraId="7BBEE276" w14:textId="77777777" w:rsidR="00A05670" w:rsidRDefault="00A05670" w:rsidP="00C1431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1D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Programul </w:t>
            </w:r>
            <w:r w:rsidRPr="00773477">
              <w:rPr>
                <w:rFonts w:ascii="Times New Roman" w:hAnsi="Times New Roman" w:cs="Times New Roman"/>
                <w:b/>
                <w:sz w:val="18"/>
                <w:szCs w:val="18"/>
              </w:rPr>
              <w:t>IV-A NEXT Ungaria-Slovacia-România-Ucraina 2021-2027</w:t>
            </w:r>
          </w:p>
          <w:p w14:paraId="6502B92F" w14:textId="77777777" w:rsidR="00A05670" w:rsidRDefault="00A05670" w:rsidP="00C1431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8724B4" w14:textId="77777777" w:rsidR="00A05670" w:rsidRPr="005E1DE4" w:rsidRDefault="00A05670" w:rsidP="006706C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Pr="005E1D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rimul apel pentru proiecte </w:t>
            </w:r>
            <w:r w:rsidRPr="000C5944">
              <w:rPr>
                <w:rFonts w:ascii="Times New Roman" w:hAnsi="Times New Roman" w:cs="Times New Roman"/>
                <w:b/>
                <w:sz w:val="18"/>
                <w:szCs w:val="18"/>
              </w:rPr>
              <w:t>cu valoare m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are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7E50F" w14:textId="77777777" w:rsidR="00A05670" w:rsidRDefault="00A05670" w:rsidP="00C1431E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Programul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Interreg IV-A NEXT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Ungaria-Slovacia-România-Ucraina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2021-2027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își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propune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să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deservească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dezvoltarea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regiunii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graniță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comună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celor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4 state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prin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intensificarea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cooperării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între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regiunile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eligibile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din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Ucraina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și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zonele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eligibile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ale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statelor</w:t>
            </w:r>
            <w:proofErr w:type="spellEnd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membre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14:paraId="413B37DB" w14:textId="77777777" w:rsidR="00A05670" w:rsidRPr="002A5D9B" w:rsidRDefault="00A05670" w:rsidP="00C1431E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AAA5F" w14:textId="77777777" w:rsidR="00A05670" w:rsidRPr="002A5D9B" w:rsidRDefault="00A05670" w:rsidP="00C1431E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putea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primi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finanțare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un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trebuie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să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aibă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puțin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un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partener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Ucraina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3AC6C1DF" w14:textId="77777777" w:rsidR="00A05670" w:rsidRPr="002A5D9B" w:rsidRDefault="00A05670" w:rsidP="00C1431E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6086D29" w14:textId="77777777" w:rsidR="00A05670" w:rsidRPr="002A5D9B" w:rsidRDefault="00A05670" w:rsidP="00C1431E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Criteriile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eligibilitate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aplicanţi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acțiuni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cheltuieli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sunt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stabilite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Ghidul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Aplicantului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3C50C657" w14:textId="77777777" w:rsidR="00A05670" w:rsidRPr="002A5D9B" w:rsidRDefault="00A05670" w:rsidP="00C1431E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1D5C89B" w14:textId="77777777" w:rsidR="00A05670" w:rsidRPr="002A5D9B" w:rsidRDefault="00A05670" w:rsidP="00C1431E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Aria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Programului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cuprinde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017DA35A" w14:textId="77777777" w:rsidR="00A05670" w:rsidRPr="002A5D9B" w:rsidRDefault="00A05670" w:rsidP="00C1431E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BF05A49" w14:textId="77777777" w:rsidR="00A05670" w:rsidRPr="002A5D9B" w:rsidRDefault="00A05670" w:rsidP="00C1431E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România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- 3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judeţe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Maramureş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Satu Mare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Suceava</w:t>
            </w:r>
          </w:p>
          <w:p w14:paraId="5EC481E5" w14:textId="77777777" w:rsidR="00A05670" w:rsidRPr="002A5D9B" w:rsidRDefault="00A05670" w:rsidP="00C1431E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Ungaria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- 2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judeţe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Szabolcs-Szatmár-Bereg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Borsod-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Abaúj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Zemplén</w:t>
            </w:r>
            <w:proofErr w:type="spellEnd"/>
          </w:p>
          <w:p w14:paraId="33B8240E" w14:textId="77777777" w:rsidR="00A05670" w:rsidRPr="002A5D9B" w:rsidRDefault="00A05670" w:rsidP="00C1431E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Slovacia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- 2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regiuni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Prešovský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Košický</w:t>
            </w:r>
            <w:proofErr w:type="spellEnd"/>
          </w:p>
          <w:p w14:paraId="3A4BFC36" w14:textId="77777777" w:rsidR="00A05670" w:rsidRPr="005E1DE4" w:rsidRDefault="00A05670" w:rsidP="00C1431E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Ucraina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- 3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regiuni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Zakarpatska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Ivano –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Frankivska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D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Chernivetska</w:t>
            </w:r>
            <w:proofErr w:type="spellEnd"/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7644" w14:textId="77777777" w:rsidR="00A05670" w:rsidRPr="000613B6" w:rsidRDefault="00A05670" w:rsidP="006706CC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Următoarele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priorități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obiective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sunt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deschise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cadrul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Primului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CfP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6F20CF97" w14:textId="77777777" w:rsidR="00A05670" w:rsidRPr="000613B6" w:rsidRDefault="00A05670" w:rsidP="006706CC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58C8B93B" w14:textId="77777777" w:rsidR="00A05670" w:rsidRPr="000613B6" w:rsidRDefault="00A05670" w:rsidP="006706CC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Prioritatea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1: O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regiune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frontieră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rezistentă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verde</w:t>
            </w:r>
            <w:proofErr w:type="spellEnd"/>
          </w:p>
          <w:p w14:paraId="2777037F" w14:textId="77777777" w:rsidR="00A05670" w:rsidRPr="000613B6" w:rsidRDefault="00A05670" w:rsidP="006706CC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Obiectivul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1.1: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Adaptarea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la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schimbările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climatice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prevenirea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riscurilor</w:t>
            </w:r>
            <w:proofErr w:type="spellEnd"/>
          </w:p>
          <w:p w14:paraId="1BCDEAAB" w14:textId="77777777" w:rsidR="00A05670" w:rsidRPr="000613B6" w:rsidRDefault="00A05670" w:rsidP="006706CC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Obiectivul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1.2: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Biodiversitate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poluare</w:t>
            </w:r>
            <w:proofErr w:type="spellEnd"/>
            <w:r w:rsidRPr="000613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lang w:val="en-US"/>
              </w:rPr>
              <w:t>redusă</w:t>
            </w:r>
            <w:proofErr w:type="spellEnd"/>
          </w:p>
          <w:p w14:paraId="45B05932" w14:textId="77777777" w:rsidR="00A05670" w:rsidRPr="000613B6" w:rsidRDefault="00A05670" w:rsidP="006706CC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A9A0D" w14:textId="77777777" w:rsidR="00A05670" w:rsidRPr="000613B6" w:rsidRDefault="00A05670" w:rsidP="006706CC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Contribuția</w:t>
            </w:r>
            <w:proofErr w:type="spellEnd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UE la un </w:t>
            </w:r>
            <w:proofErr w:type="spellStart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proiect</w:t>
            </w:r>
            <w:proofErr w:type="spellEnd"/>
            <w:r w:rsidRPr="000613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valoare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mare </w:t>
            </w:r>
            <w:proofErr w:type="spellStart"/>
            <w:r w:rsidRPr="00A056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poate</w:t>
            </w:r>
            <w:proofErr w:type="spellEnd"/>
            <w:r w:rsidRPr="00A056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fi </w:t>
            </w:r>
            <w:proofErr w:type="spellStart"/>
            <w:r w:rsidRPr="00A056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peste</w:t>
            </w:r>
            <w:proofErr w:type="spellEnd"/>
            <w:r w:rsidRPr="00A056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6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sau</w:t>
            </w:r>
            <w:proofErr w:type="spellEnd"/>
            <w:r w:rsidRPr="00A056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egal cu 2,5 </w:t>
            </w:r>
            <w:proofErr w:type="spellStart"/>
            <w:r w:rsidRPr="00A056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milioane</w:t>
            </w:r>
            <w:proofErr w:type="spellEnd"/>
            <w:r w:rsidRPr="00A056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EUR </w:t>
            </w:r>
            <w:proofErr w:type="spellStart"/>
            <w:r w:rsidRPr="00A056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A056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sub </w:t>
            </w:r>
            <w:proofErr w:type="spellStart"/>
            <w:r w:rsidRPr="00A056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sau</w:t>
            </w:r>
            <w:proofErr w:type="spellEnd"/>
            <w:r w:rsidRPr="00A056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egal cu 5,0 </w:t>
            </w:r>
            <w:proofErr w:type="spellStart"/>
            <w:r w:rsidRPr="00A056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milioane</w:t>
            </w:r>
            <w:proofErr w:type="spellEnd"/>
            <w:r w:rsidRPr="00A056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EUR.</w:t>
            </w:r>
          </w:p>
          <w:p w14:paraId="43D491C1" w14:textId="77777777" w:rsidR="00A05670" w:rsidRPr="000613B6" w:rsidRDefault="00A05670" w:rsidP="006706CC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87952" w14:textId="77777777" w:rsidR="00A05670" w:rsidRPr="000613B6" w:rsidRDefault="00A05670" w:rsidP="00A0567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Cofinanțarea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fi de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puțin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10% din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costurile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totale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eligibile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proiectului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fi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asigurată</w:t>
            </w:r>
            <w:proofErr w:type="spellEnd"/>
          </w:p>
          <w:p w14:paraId="0D832153" w14:textId="77777777" w:rsidR="00A05670" w:rsidRPr="000613B6" w:rsidRDefault="00A05670" w:rsidP="00A0567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către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toți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partenerii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primesc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un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sprijin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financiar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partea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Programului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cofinanțarea</w:t>
            </w:r>
            <w:proofErr w:type="spellEnd"/>
          </w:p>
          <w:p w14:paraId="7AA21B28" w14:textId="77777777" w:rsidR="00A05670" w:rsidRPr="000613B6" w:rsidRDefault="00A05670" w:rsidP="00A0567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asigurate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fiecare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partener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trebui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să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reprezinte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puțin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10% din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propriile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cheltuieli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eligibile</w:t>
            </w:r>
            <w:proofErr w:type="spellEnd"/>
            <w:r w:rsidRPr="000613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8BB9A" w14:textId="77777777" w:rsidR="00A05670" w:rsidRDefault="00A05670" w:rsidP="00C1431E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0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14 </w:t>
            </w:r>
            <w:proofErr w:type="spellStart"/>
            <w:r w:rsidRPr="00670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martie</w:t>
            </w:r>
            <w:proofErr w:type="spellEnd"/>
            <w:r w:rsidRPr="00670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2024, </w:t>
            </w:r>
            <w:proofErr w:type="spellStart"/>
            <w:r w:rsidRPr="00670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ora</w:t>
            </w:r>
            <w:proofErr w:type="spellEnd"/>
            <w:r w:rsidRPr="00670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15:00 (</w:t>
            </w:r>
            <w:proofErr w:type="spellStart"/>
            <w:r w:rsidRPr="00670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ora</w:t>
            </w:r>
            <w:proofErr w:type="spellEnd"/>
            <w:r w:rsidRPr="00670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0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Europei</w:t>
            </w:r>
            <w:proofErr w:type="spellEnd"/>
            <w:r w:rsidRPr="006706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Centrale)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14:paraId="5C41D657" w14:textId="77777777" w:rsidR="00A05670" w:rsidRDefault="00000000" w:rsidP="00C1431E">
            <w:pPr>
              <w:autoSpaceDE w:val="0"/>
              <w:spacing w:after="0" w:line="240" w:lineRule="auto"/>
            </w:pPr>
            <w:hyperlink r:id="rId16" w:history="1">
              <w:r w:rsidR="00A05670" w:rsidRPr="005D7EBE">
                <w:rPr>
                  <w:rStyle w:val="Hyperlink"/>
                </w:rPr>
                <w:t>https://next.huskroua-cbc.eu/</w:t>
              </w:r>
            </w:hyperlink>
          </w:p>
          <w:p w14:paraId="64C8A7D0" w14:textId="77777777" w:rsidR="00A05670" w:rsidRDefault="00A05670" w:rsidP="00C1431E">
            <w:pPr>
              <w:autoSpaceDE w:val="0"/>
              <w:spacing w:after="0" w:line="240" w:lineRule="auto"/>
            </w:pPr>
          </w:p>
        </w:tc>
      </w:tr>
      <w:tr w:rsidR="005C55A1" w14:paraId="21969EE5" w14:textId="77777777" w:rsidTr="00E060C2">
        <w:trPr>
          <w:cantSplit/>
          <w:trHeight w:val="821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BA216" w14:textId="77777777" w:rsidR="005C55A1" w:rsidRDefault="005C55A1" w:rsidP="00C1431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5A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Comisia Europeană</w:t>
            </w:r>
          </w:p>
          <w:p w14:paraId="0D861411" w14:textId="77777777" w:rsidR="005C55A1" w:rsidRDefault="005C55A1" w:rsidP="00C1431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5A1">
              <w:rPr>
                <w:rFonts w:ascii="Times New Roman" w:hAnsi="Times New Roman" w:cs="Times New Roman"/>
                <w:b/>
                <w:sz w:val="18"/>
                <w:szCs w:val="18"/>
              </w:rPr>
              <w:t>Direcția Generală pentru Justiție și Consumatori (DG JUST)</w:t>
            </w:r>
          </w:p>
          <w:p w14:paraId="6BBC8898" w14:textId="77777777" w:rsidR="005C55A1" w:rsidRDefault="005C55A1" w:rsidP="00C1431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D126CE" w14:textId="77777777" w:rsidR="005C55A1" w:rsidRPr="005E1DE4" w:rsidRDefault="005C55A1" w:rsidP="00C1431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5A1">
              <w:rPr>
                <w:rFonts w:ascii="Times New Roman" w:hAnsi="Times New Roman" w:cs="Times New Roman"/>
                <w:b/>
                <w:sz w:val="18"/>
                <w:szCs w:val="18"/>
              </w:rPr>
              <w:t>Programul CEDV - Apel pentru promovarea egalității de gen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A82C8" w14:textId="77777777" w:rsidR="005C55A1" w:rsidRPr="00815A51" w:rsidRDefault="005C55A1" w:rsidP="00C1431E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Sprijinirea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promovarea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punerea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aplicare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unor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politici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cuprinzătoare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promovare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drepturilor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femeilor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gram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egalității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gen,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inclusiv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echilibrului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între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viața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profesională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cea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privată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a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egalității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remunerare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între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femei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bărbați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emanciparea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femeilor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integrarea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perspectivei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gen.</w:t>
            </w:r>
          </w:p>
          <w:p w14:paraId="6807F33E" w14:textId="77777777" w:rsidR="005C55A1" w:rsidRPr="00815A51" w:rsidRDefault="005C55A1" w:rsidP="00C1431E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140B8165" w14:textId="77777777" w:rsidR="005C55A1" w:rsidRPr="00815A51" w:rsidRDefault="005C55A1" w:rsidP="005C55A1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Priorități</w:t>
            </w:r>
            <w:proofErr w:type="spellEnd"/>
          </w:p>
          <w:p w14:paraId="186FBA70" w14:textId="77777777" w:rsidR="005C55A1" w:rsidRPr="00815A51" w:rsidRDefault="005C55A1" w:rsidP="005C55A1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1.Abordarea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cauzelor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profunde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diferențelor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îngrijire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între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femei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bărbați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prin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promovarea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unei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abordări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să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transforme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genul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prin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contestarea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stereotipurilor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gen</w:t>
            </w:r>
          </w:p>
          <w:p w14:paraId="11501DC0" w14:textId="77777777" w:rsidR="005C55A1" w:rsidRPr="002A5D9B" w:rsidRDefault="005C55A1" w:rsidP="005C55A1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2.Sprijinirea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punerii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aplicare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dispozițiilor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privind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transparența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remunerării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Directivei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privind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remunerarea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salariilor</w:t>
            </w:r>
            <w:proofErr w:type="spell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1808" w14:textId="77777777" w:rsidR="005C55A1" w:rsidRPr="005C55A1" w:rsidRDefault="005C55A1" w:rsidP="005C55A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Solicitanții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815A5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în</w:t>
            </w:r>
            <w:proofErr w:type="spellEnd"/>
            <w:r w:rsidR="00815A5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815A5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cadrul</w:t>
            </w:r>
            <w:proofErr w:type="spellEnd"/>
            <w:r w:rsidR="00815A5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815A5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primei</w:t>
            </w:r>
            <w:proofErr w:type="spellEnd"/>
            <w:r w:rsidR="00815A5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proofErr w:type="gramStart"/>
            <w:r w:rsidR="00815A5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priorităț</w:t>
            </w:r>
            <w:r w:rsidR="00815A5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(</w:t>
            </w:r>
            <w:proofErr w:type="spellStart"/>
            <w:proofErr w:type="gram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beneficiarii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și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entitățile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afiliate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) 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trebuie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:</w:t>
            </w:r>
          </w:p>
          <w:p w14:paraId="04B0B71D" w14:textId="77777777" w:rsidR="005C55A1" w:rsidRPr="005C55A1" w:rsidRDefault="00815A51" w:rsidP="005C55A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să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fie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persoane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juridice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(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organisme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publice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sau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private)</w:t>
            </w:r>
          </w:p>
          <w:p w14:paraId="0A6D7C99" w14:textId="77777777" w:rsidR="005C55A1" w:rsidRPr="005C55A1" w:rsidRDefault="00815A51" w:rsidP="005C55A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să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fie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stabilite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într-una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dintre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țările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eligibile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:</w:t>
            </w:r>
          </w:p>
          <w:p w14:paraId="2551C1BD" w14:textId="77777777" w:rsidR="005C55A1" w:rsidRPr="005C55A1" w:rsidRDefault="005C55A1" w:rsidP="005C55A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statele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membre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ale 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Uniunii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Europene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(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inclusiv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țările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și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teritoriile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de 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peste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mări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),</w:t>
            </w:r>
          </w:p>
          <w:p w14:paraId="4C82466D" w14:textId="77777777" w:rsidR="005C55A1" w:rsidRPr="005C55A1" w:rsidRDefault="005C55A1" w:rsidP="005C55A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state din afara 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Uniunii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Europene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: 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țările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SEE 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și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țările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asociate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Programului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CERV </w:t>
            </w:r>
          </w:p>
          <w:p w14:paraId="3CD4AA7A" w14:textId="77777777" w:rsidR="005C55A1" w:rsidRPr="005C55A1" w:rsidRDefault="00815A51" w:rsidP="005C55A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Organizațiile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cu scop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lucrativ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pot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depune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cereri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numai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în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parteneriat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cu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entități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publice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sau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organizații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private non-profit;</w:t>
            </w:r>
          </w:p>
          <w:p w14:paraId="459CCCDB" w14:textId="77777777" w:rsidR="005C55A1" w:rsidRPr="005C55A1" w:rsidRDefault="00815A51" w:rsidP="005C55A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Activitățile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trebuie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să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se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desfășoare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în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oricare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dintre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țările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eligibile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;</w:t>
            </w:r>
          </w:p>
          <w:p w14:paraId="2B6BD2CA" w14:textId="77777777" w:rsidR="005C55A1" w:rsidRPr="005C55A1" w:rsidRDefault="00815A51" w:rsidP="005C55A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Durata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maximă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gram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</w:t>
            </w:r>
            <w:proofErr w:type="gram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acțiunii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este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de 24 de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luni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;</w:t>
            </w:r>
          </w:p>
          <w:p w14:paraId="62825211" w14:textId="77777777" w:rsidR="005C55A1" w:rsidRPr="005C55A1" w:rsidRDefault="00815A51" w:rsidP="005C55A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Subvenția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UE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solicitată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nu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poate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fi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mai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mică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de 100.000 euro;</w:t>
            </w:r>
          </w:p>
          <w:p w14:paraId="3C934957" w14:textId="77777777" w:rsidR="005C55A1" w:rsidRDefault="005C55A1" w:rsidP="005C55A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Proiectul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poate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fi fie 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național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, fie 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transnațional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;</w:t>
            </w:r>
          </w:p>
          <w:p w14:paraId="79716F69" w14:textId="77777777" w:rsidR="00815A51" w:rsidRPr="005C55A1" w:rsidRDefault="00815A51" w:rsidP="005C55A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0FCC0310" w14:textId="77777777" w:rsidR="005C55A1" w:rsidRPr="005C55A1" w:rsidRDefault="005C55A1" w:rsidP="005C55A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Pentru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a fi 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eligibile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în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cadrul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celei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de-a 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doua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priorități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cererile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de 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finanțare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trebuie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să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respecte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cumulativ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următoarele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criterii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:</w:t>
            </w:r>
          </w:p>
          <w:p w14:paraId="209E304A" w14:textId="77777777" w:rsidR="00815A51" w:rsidRDefault="00815A51" w:rsidP="005C55A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Solicitanții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principali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trebuie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să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fie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autorități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naționale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ale UE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responsabile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pentru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punerea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în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aplicare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a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dispozițiilor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Directivei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privind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transparența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proofErr w:type="gram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remunerării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;</w:t>
            </w:r>
            <w:proofErr w:type="gram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cu o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singură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cerere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pe stat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membru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fiind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acceptată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;</w:t>
            </w:r>
          </w:p>
          <w:p w14:paraId="6FAF588D" w14:textId="77777777" w:rsidR="005C55A1" w:rsidRPr="005C55A1" w:rsidRDefault="00815A51" w:rsidP="005C55A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Co-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solicitanții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(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dacă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există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)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trebuie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să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fie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organizații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internaționale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sau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entități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publice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sau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organizații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private,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stabilite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oficial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în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una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dintre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țările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eligibile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,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adică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:</w:t>
            </w:r>
          </w:p>
          <w:p w14:paraId="34E518FA" w14:textId="77777777" w:rsidR="005C55A1" w:rsidRPr="005C55A1" w:rsidRDefault="005C55A1" w:rsidP="005C55A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statele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membre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ale UE (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inclusiv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țările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și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teritoriile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de 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peste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mări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(TTPM))</w:t>
            </w:r>
          </w:p>
          <w:p w14:paraId="53FBFD1F" w14:textId="77777777" w:rsidR="005C55A1" w:rsidRPr="005C55A1" w:rsidRDefault="005C55A1" w:rsidP="005C55A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țări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din afara UE:</w:t>
            </w:r>
          </w:p>
          <w:p w14:paraId="052A60FD" w14:textId="77777777" w:rsidR="005C55A1" w:rsidRPr="005C55A1" w:rsidRDefault="005C55A1" w:rsidP="005C55A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țări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asociate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la </w:t>
            </w:r>
            <w:proofErr w:type="spellStart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programul</w:t>
            </w:r>
            <w:proofErr w:type="spellEnd"/>
            <w:r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CERV.</w:t>
            </w:r>
          </w:p>
          <w:p w14:paraId="45D76B67" w14:textId="77777777" w:rsidR="005C55A1" w:rsidRPr="005C55A1" w:rsidRDefault="00815A51" w:rsidP="005C55A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Activitățile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trebuie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să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se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desfășoare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în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oricare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dintre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țările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eligibile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;</w:t>
            </w:r>
          </w:p>
          <w:p w14:paraId="74402FAC" w14:textId="77777777" w:rsidR="005C55A1" w:rsidRPr="005C55A1" w:rsidRDefault="00815A51" w:rsidP="005C55A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Durata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maximă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gram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</w:t>
            </w:r>
            <w:proofErr w:type="gram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acțiunii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este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de 24 de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luni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;</w:t>
            </w:r>
          </w:p>
          <w:p w14:paraId="5D71D0D8" w14:textId="77777777" w:rsidR="005C55A1" w:rsidRPr="005C55A1" w:rsidRDefault="00815A51" w:rsidP="005C55A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Subvenția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UE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solicitată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nu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poate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fi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mai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mică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de 100.000 EUR;</w:t>
            </w:r>
          </w:p>
          <w:p w14:paraId="7265D5F1" w14:textId="77777777" w:rsidR="005C55A1" w:rsidRPr="005C55A1" w:rsidRDefault="00815A51" w:rsidP="005C55A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Proiectul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poate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fi fie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național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, fie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transnațional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;</w:t>
            </w:r>
          </w:p>
          <w:p w14:paraId="47CD78D5" w14:textId="77777777" w:rsidR="005C55A1" w:rsidRDefault="00815A51" w:rsidP="005C55A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Cererea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de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finanțare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poate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implica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una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sau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mai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multe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organizații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(solicitant principal 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și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co-</w:t>
            </w:r>
            <w:proofErr w:type="spellStart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solicitanți</w:t>
            </w:r>
            <w:proofErr w:type="spellEnd"/>
            <w:r w:rsidR="005C55A1" w:rsidRPr="005C55A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).</w:t>
            </w:r>
          </w:p>
          <w:p w14:paraId="30A16E01" w14:textId="77777777" w:rsidR="00815A51" w:rsidRDefault="00815A51" w:rsidP="005C55A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3C05E20C" w14:textId="77777777" w:rsidR="00815A51" w:rsidRPr="005C55A1" w:rsidRDefault="00815A51" w:rsidP="005C55A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proofErr w:type="spellStart"/>
            <w:r w:rsidRPr="00815A5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În</w:t>
            </w:r>
            <w:proofErr w:type="spellEnd"/>
            <w:r w:rsidRPr="00815A5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mod normal, </w:t>
            </w:r>
            <w:proofErr w:type="spellStart"/>
            <w:r w:rsidRPr="00815A5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proiectele</w:t>
            </w:r>
            <w:proofErr w:type="spellEnd"/>
            <w:r w:rsidRPr="00815A5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ar</w:t>
            </w:r>
            <w:proofErr w:type="spellEnd"/>
            <w:r w:rsidRPr="00815A5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trebui</w:t>
            </w:r>
            <w:proofErr w:type="spellEnd"/>
            <w:r w:rsidRPr="00815A5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să</w:t>
            </w:r>
            <w:proofErr w:type="spellEnd"/>
            <w:r w:rsidRPr="00815A5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aibă</w:t>
            </w:r>
            <w:proofErr w:type="spellEnd"/>
            <w:r w:rsidRPr="00815A5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o </w:t>
            </w:r>
            <w:proofErr w:type="spellStart"/>
            <w:r w:rsidRPr="00815A5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durată</w:t>
            </w:r>
            <w:proofErr w:type="spellEnd"/>
            <w:r w:rsidRPr="00815A5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cuprinsă</w:t>
            </w:r>
            <w:proofErr w:type="spellEnd"/>
            <w:r w:rsidRPr="00815A5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între</w:t>
            </w:r>
            <w:proofErr w:type="spellEnd"/>
            <w:r w:rsidRPr="00815A5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12 </w:t>
            </w:r>
            <w:proofErr w:type="spellStart"/>
            <w:r w:rsidRPr="00815A5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și</w:t>
            </w:r>
            <w:proofErr w:type="spellEnd"/>
            <w:r w:rsidRPr="00815A5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24 de </w:t>
            </w:r>
            <w:proofErr w:type="spellStart"/>
            <w:r w:rsidRPr="00815A5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luni</w:t>
            </w:r>
            <w:proofErr w:type="spellEnd"/>
            <w:r w:rsidRPr="00815A5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. Sunt </w:t>
            </w:r>
            <w:proofErr w:type="spellStart"/>
            <w:r w:rsidRPr="00815A5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posibile</w:t>
            </w:r>
            <w:proofErr w:type="spellEnd"/>
            <w:r w:rsidRPr="00815A5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prelungiri</w:t>
            </w:r>
            <w:proofErr w:type="spellEnd"/>
            <w:r w:rsidRPr="00815A5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, </w:t>
            </w:r>
            <w:proofErr w:type="spellStart"/>
            <w:r w:rsidRPr="00815A5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dacă</w:t>
            </w:r>
            <w:proofErr w:type="spellEnd"/>
            <w:r w:rsidRPr="00815A5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sunt </w:t>
            </w:r>
            <w:proofErr w:type="spellStart"/>
            <w:r w:rsidRPr="00815A5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justificate</w:t>
            </w:r>
            <w:proofErr w:type="spellEnd"/>
            <w:r w:rsidRPr="00815A5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corespunzător</w:t>
            </w:r>
            <w:proofErr w:type="spellEnd"/>
            <w:r w:rsidRPr="00815A5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și</w:t>
            </w:r>
            <w:proofErr w:type="spellEnd"/>
            <w:r w:rsidRPr="00815A5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prin</w:t>
            </w:r>
            <w:proofErr w:type="spellEnd"/>
            <w:r w:rsidRPr="00815A5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intermediul</w:t>
            </w:r>
            <w:proofErr w:type="spellEnd"/>
            <w:r w:rsidRPr="00815A5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unui</w:t>
            </w:r>
            <w:proofErr w:type="spellEnd"/>
            <w:r w:rsidRPr="00815A5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amendament</w:t>
            </w:r>
            <w:proofErr w:type="spellEnd"/>
            <w:r w:rsidRPr="00815A5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DBD5A" w14:textId="77777777" w:rsidR="005C55A1" w:rsidRPr="00815A51" w:rsidRDefault="005C55A1" w:rsidP="005C55A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815A5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Prioritatea</w:t>
            </w:r>
            <w:proofErr w:type="spellEnd"/>
            <w:r w:rsidRPr="00815A5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1</w:t>
            </w:r>
          </w:p>
          <w:p w14:paraId="3215FB1D" w14:textId="77777777" w:rsidR="005C55A1" w:rsidRPr="00815A51" w:rsidRDefault="005C55A1" w:rsidP="005C55A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Elaborarea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noi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abordări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încuraja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un </w:t>
            </w:r>
            <w:proofErr w:type="gram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model ”dual</w:t>
            </w:r>
            <w:proofErr w:type="gram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earner dual carer ”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aborda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stereotipurile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gen;</w:t>
            </w:r>
          </w:p>
          <w:p w14:paraId="104F6413" w14:textId="77777777" w:rsidR="005C55A1" w:rsidRPr="00815A51" w:rsidRDefault="005C55A1" w:rsidP="005C55A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Consolidarea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capacităților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formarea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inclusiv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managerilor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resurse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umane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a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reprezentanților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autorităților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publice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a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partenerilor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sociali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proofErr w:type="gram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altor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părți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interesate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inclusiv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organizațiilor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societății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civile;</w:t>
            </w:r>
          </w:p>
          <w:p w14:paraId="50BEECE4" w14:textId="77777777" w:rsidR="005C55A1" w:rsidRPr="00815A51" w:rsidRDefault="005C55A1" w:rsidP="005C55A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Învățarea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reciprocă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schimbul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bune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practici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cooperarea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între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diferiți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actori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4792C550" w14:textId="77777777" w:rsidR="005C55A1" w:rsidRPr="00815A51" w:rsidRDefault="005C55A1" w:rsidP="005C55A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Diseminarea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informațiilor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sensibilizarea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inclusiv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prin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intermediul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rețelelor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sociale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sau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campanii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presă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64A869C6" w14:textId="77777777" w:rsidR="005C55A1" w:rsidRPr="00815A51" w:rsidRDefault="005C55A1" w:rsidP="005C55A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815A5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Prioritatea</w:t>
            </w:r>
            <w:proofErr w:type="spellEnd"/>
            <w:r w:rsidRPr="00815A5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2</w:t>
            </w:r>
          </w:p>
          <w:p w14:paraId="2BEEB75C" w14:textId="77777777" w:rsidR="005C55A1" w:rsidRPr="00815A51" w:rsidRDefault="005C55A1" w:rsidP="005C55A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Elaborarea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orientări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instrumente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liste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verificare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evaluarea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compararea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remunerării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egale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muncă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egală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sau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muncă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valoare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egală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cadrul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aceluiași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angajator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inclusiv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punerea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aplicare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sistemelor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evaluare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clasificare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locurilor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muncă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neutre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punct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vedere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al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genului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uzul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angajatorilor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publici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privați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general, al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partenerilor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sociali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contextul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contractelor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colective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muncă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7FFD0382" w14:textId="77777777" w:rsidR="005C55A1" w:rsidRPr="00815A51" w:rsidRDefault="005C55A1" w:rsidP="005C55A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Elaborarea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desfășurarea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programe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formare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consolida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capacitatea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angajatorilor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partenerilor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sociali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gram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proofErr w:type="gram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evalua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egalitatea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remunerare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muncă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egală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sau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muncă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valoare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egală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a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pune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aplicare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evaluarea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neutră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punct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vedere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al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genului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locurilor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muncă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clasificare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locurilor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muncă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evaluare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locurilor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muncă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287C902F" w14:textId="77777777" w:rsidR="005C55A1" w:rsidRPr="00815A51" w:rsidRDefault="005C55A1" w:rsidP="005C55A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Promovarea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unor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sisteme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evaluare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clasificare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locurilor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muncă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neutre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punct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vedere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al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genului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4DB41B96" w14:textId="77777777" w:rsidR="005C55A1" w:rsidRPr="005C55A1" w:rsidRDefault="005C55A1" w:rsidP="005C55A1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Monitorizarea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punerii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aplicare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conceptului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muncă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valoare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egală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prin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evaluarea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sistemelor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evaluare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locurilor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muncă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sistemelor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clasificare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salariilor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existente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nivelul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angajatorilor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celor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utilizate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partenerii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sociali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recomandarea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modificare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atunci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când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este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necesar</w:t>
            </w:r>
            <w:proofErr w:type="spellEnd"/>
            <w:r w:rsidRPr="005C5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respecta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principiul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egalității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remunerare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33265" w14:textId="77777777" w:rsidR="005C55A1" w:rsidRPr="000613B6" w:rsidRDefault="005C55A1" w:rsidP="006706CC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10B8E" w14:textId="77777777" w:rsidR="005C55A1" w:rsidRPr="000613B6" w:rsidRDefault="005C55A1" w:rsidP="00A0567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52FA2" w14:textId="77777777" w:rsidR="005C55A1" w:rsidRPr="006706CC" w:rsidRDefault="00815A51" w:rsidP="00C1431E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29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februarie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2024,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ora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17:00:00 CET (Brussels)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14:paraId="53A14D04" w14:textId="77777777" w:rsidR="005C55A1" w:rsidRDefault="00000000" w:rsidP="00C1431E">
            <w:pPr>
              <w:autoSpaceDE w:val="0"/>
              <w:spacing w:after="0" w:line="240" w:lineRule="auto"/>
            </w:pPr>
            <w:hyperlink r:id="rId17" w:history="1">
              <w:r w:rsidR="00815A51" w:rsidRPr="0044722A">
                <w:rPr>
                  <w:rStyle w:val="Hyperlink"/>
                </w:rPr>
                <w:t>https://www.fonduri-structurale.ro/alte-finantari/836/programul-cedv-apel-pentru-promovarea-egalitatii-de-gen</w:t>
              </w:r>
            </w:hyperlink>
          </w:p>
          <w:p w14:paraId="6E147342" w14:textId="77777777" w:rsidR="00815A51" w:rsidRDefault="00815A51" w:rsidP="00C1431E">
            <w:pPr>
              <w:autoSpaceDE w:val="0"/>
              <w:spacing w:after="0" w:line="240" w:lineRule="auto"/>
            </w:pPr>
          </w:p>
        </w:tc>
      </w:tr>
      <w:tr w:rsidR="00815A51" w14:paraId="5F7792EB" w14:textId="77777777" w:rsidTr="00E060C2">
        <w:trPr>
          <w:cantSplit/>
          <w:trHeight w:val="821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A6AAB" w14:textId="77777777" w:rsidR="00815A51" w:rsidRDefault="00815A51" w:rsidP="00815A5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5A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Comisia Europeană</w:t>
            </w:r>
          </w:p>
          <w:p w14:paraId="69BAF3CA" w14:textId="77777777" w:rsidR="00815A51" w:rsidRDefault="00815A51" w:rsidP="00815A5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5A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Agenția Executivă Europeană pentru Educație și Cultură (EACEA) </w:t>
            </w:r>
          </w:p>
          <w:p w14:paraId="44278C23" w14:textId="77777777" w:rsidR="00815A51" w:rsidRDefault="00815A51" w:rsidP="00815A5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37E8F1" w14:textId="77777777" w:rsidR="00815A51" w:rsidRPr="005C55A1" w:rsidRDefault="00815A51" w:rsidP="00815A5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55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Programul CEDV - </w:t>
            </w:r>
            <w:r w:rsidRPr="00815A51">
              <w:rPr>
                <w:rFonts w:ascii="Times New Roman" w:hAnsi="Times New Roman" w:cs="Times New Roman"/>
                <w:b/>
                <w:sz w:val="18"/>
                <w:szCs w:val="18"/>
              </w:rPr>
              <w:t>Apel privind drepturile copilului și participarea copiilor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0314E" w14:textId="77777777" w:rsidR="00815A51" w:rsidRPr="00815A51" w:rsidRDefault="00815A51" w:rsidP="00C1431E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Sprijinirea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promovarea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punerea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aplicare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unor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politici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cuprinzătoare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protejare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promovare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drepturilor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copilului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inclusiv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dreptului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a </w:t>
            </w:r>
            <w:proofErr w:type="spellStart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participa</w:t>
            </w:r>
            <w:proofErr w:type="spellEnd"/>
            <w:r w:rsidRPr="00815A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04950" w14:textId="77777777" w:rsidR="00F36E2D" w:rsidRPr="00F36E2D" w:rsidRDefault="00F36E2D" w:rsidP="00F36E2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Pentru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a fi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eligibili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solicitanții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trebuie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să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fie:</w:t>
            </w:r>
          </w:p>
          <w:p w14:paraId="742962F1" w14:textId="77777777" w:rsidR="00F36E2D" w:rsidRPr="00F36E2D" w:rsidRDefault="00F36E2D" w:rsidP="00F36E2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Solicitanții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principali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și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co-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solicitanții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trebuie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să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fie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entități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juridice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organisme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publice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sau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private)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sau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o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organizație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internațională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.</w:t>
            </w:r>
          </w:p>
          <w:p w14:paraId="72C5B26E" w14:textId="77777777" w:rsidR="00F36E2D" w:rsidRPr="00F36E2D" w:rsidRDefault="00F36E2D" w:rsidP="00F36E2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Solicitanții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principali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trebuie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să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fie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fără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scop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lucrativ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Organizațiile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cu scop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lucrativ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își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pot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depune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candidatura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numai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în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parteneriat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cu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entități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publice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fără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scop</w:t>
            </w:r>
            <w:r w:rsidR="00F746E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lucrativ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.</w:t>
            </w:r>
          </w:p>
          <w:p w14:paraId="255B21F8" w14:textId="77777777" w:rsidR="00F36E2D" w:rsidRPr="00F36E2D" w:rsidRDefault="00F36E2D" w:rsidP="00F36E2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Solicitanții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trebuie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să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fie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stabiliți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în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mod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oficial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într-una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dintre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țările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eligibile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și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anume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</w:p>
          <w:p w14:paraId="3432F23F" w14:textId="77777777" w:rsidR="00F36E2D" w:rsidRPr="00F36E2D" w:rsidRDefault="00F36E2D" w:rsidP="00F36E2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Statele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membre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ale UE;</w:t>
            </w:r>
          </w:p>
          <w:p w14:paraId="21843BD9" w14:textId="77777777" w:rsidR="00F36E2D" w:rsidRPr="00F36E2D" w:rsidRDefault="00F36E2D" w:rsidP="00F36E2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țări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din afara UE:</w:t>
            </w:r>
          </w:p>
          <w:p w14:paraId="68F8A8F4" w14:textId="77777777" w:rsidR="00F36E2D" w:rsidRPr="00F36E2D" w:rsidRDefault="00F36E2D" w:rsidP="00F36E2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țări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asociate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la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programul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CEDV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sau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țări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care se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află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în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curs de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negociere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pentru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un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acord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asociere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și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în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care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acordul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intră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în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vigoare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înainte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semnarea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grantului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lista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țărilor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participante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).</w:t>
            </w:r>
          </w:p>
          <w:p w14:paraId="26769087" w14:textId="77777777" w:rsidR="00F36E2D" w:rsidRPr="00F36E2D" w:rsidRDefault="00F36E2D" w:rsidP="00F36E2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Alte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criterii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eligibilitate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</w:p>
          <w:p w14:paraId="2D93567F" w14:textId="77777777" w:rsidR="00F36E2D" w:rsidRPr="00F36E2D" w:rsidRDefault="00F36E2D" w:rsidP="00F36E2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Activitățile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trebuie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să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se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desfășoare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în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oricare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dintre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țările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eligibile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.</w:t>
            </w:r>
          </w:p>
          <w:p w14:paraId="086A1C9C" w14:textId="77777777" w:rsidR="00F36E2D" w:rsidRPr="00F36E2D" w:rsidRDefault="00F36E2D" w:rsidP="00F36E2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Grantul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UE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solicitat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nu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poate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fi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mai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mic de 100.000 EUR.</w:t>
            </w:r>
          </w:p>
          <w:p w14:paraId="69D8314F" w14:textId="77777777" w:rsidR="00F36E2D" w:rsidRPr="00F36E2D" w:rsidRDefault="00F36E2D" w:rsidP="00F36E2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Proiectul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poate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fi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național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sau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transnațional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;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cererea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trebuie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să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implice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cel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puțin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doi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solicitanți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solicitantul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principal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și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cel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puțin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un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cosolicitant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care nu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este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entitate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afiliată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sau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partener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asociat</w:t>
            </w:r>
            <w:proofErr w:type="spellEnd"/>
            <w:proofErr w:type="gram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).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Beneficiarii</w:t>
            </w:r>
            <w:proofErr w:type="spellEnd"/>
            <w:proofErr w:type="gram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și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entitățile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afiliate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trebuie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să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se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înregistreze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în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registrul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participanților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–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înainte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depunerea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propunerii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–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și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vor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trebui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să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fie validate de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Serviciul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central de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validare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validarea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REA).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Pentru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validare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, li se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va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solicita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să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încarce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documente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care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să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demonstreze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statutul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juridic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și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originea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.</w:t>
            </w:r>
          </w:p>
          <w:p w14:paraId="25E89D16" w14:textId="77777777" w:rsidR="00815A51" w:rsidRPr="00F746E3" w:rsidRDefault="00F36E2D" w:rsidP="005C55A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Alte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entități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pot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participa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la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alte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roluri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în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cadrul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consorțiului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, cum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ar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fi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parteneri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asociați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subcontractanți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părți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terțe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care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oferă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contribuții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în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natură</w:t>
            </w:r>
            <w:proofErr w:type="spellEnd"/>
            <w:r w:rsidRPr="00F36E2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etc.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125B" w14:textId="77777777" w:rsidR="00F36E2D" w:rsidRPr="00F36E2D" w:rsidRDefault="00F36E2D" w:rsidP="00F36E2D">
            <w:pPr>
              <w:pStyle w:val="Listparagraf"/>
              <w:numPr>
                <w:ilvl w:val="0"/>
                <w:numId w:val="4"/>
              </w:numPr>
              <w:autoSpaceDE w:val="0"/>
              <w:snapToGrid w:val="0"/>
              <w:spacing w:after="0" w:line="240" w:lineRule="auto"/>
              <w:ind w:left="36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Învățare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reciprocă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formare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schimb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bune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practici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cooperare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colaborare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rețea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73D02431" w14:textId="77777777" w:rsidR="00F36E2D" w:rsidRPr="00F36E2D" w:rsidRDefault="00F36E2D" w:rsidP="00F36E2D">
            <w:pPr>
              <w:pStyle w:val="Listparagraf"/>
              <w:numPr>
                <w:ilvl w:val="0"/>
                <w:numId w:val="4"/>
              </w:numPr>
              <w:autoSpaceDE w:val="0"/>
              <w:snapToGrid w:val="0"/>
              <w:spacing w:after="0" w:line="240" w:lineRule="auto"/>
              <w:ind w:left="36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Diseminare </w:t>
            </w: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sensibilizare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inclusiv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platforme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comunicare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socială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sau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campanii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presă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130964AA" w14:textId="77777777" w:rsidR="00F36E2D" w:rsidRPr="00F36E2D" w:rsidRDefault="00F36E2D" w:rsidP="00F36E2D">
            <w:pPr>
              <w:pStyle w:val="Listparagraf"/>
              <w:numPr>
                <w:ilvl w:val="0"/>
                <w:numId w:val="4"/>
              </w:numPr>
              <w:autoSpaceDE w:val="0"/>
              <w:snapToGrid w:val="0"/>
              <w:spacing w:after="0" w:line="240" w:lineRule="auto"/>
              <w:ind w:left="36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Activități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consolidare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capacităților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formare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gram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autorităților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naționale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regionale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locale;</w:t>
            </w:r>
          </w:p>
          <w:p w14:paraId="6A6780C8" w14:textId="77777777" w:rsidR="00F36E2D" w:rsidRPr="00F36E2D" w:rsidRDefault="00F36E2D" w:rsidP="00F36E2D">
            <w:pPr>
              <w:pStyle w:val="Listparagraf"/>
              <w:numPr>
                <w:ilvl w:val="0"/>
                <w:numId w:val="4"/>
              </w:numPr>
              <w:autoSpaceDE w:val="0"/>
              <w:snapToGrid w:val="0"/>
              <w:spacing w:after="0" w:line="240" w:lineRule="auto"/>
              <w:ind w:left="36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Activități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formare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sesiuni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sensibilizare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copii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1FC46D3F" w14:textId="77777777" w:rsidR="00815A51" w:rsidRPr="00F36E2D" w:rsidRDefault="00F36E2D" w:rsidP="00F36E2D">
            <w:pPr>
              <w:pStyle w:val="Listparagraf"/>
              <w:numPr>
                <w:ilvl w:val="0"/>
                <w:numId w:val="4"/>
              </w:numPr>
              <w:autoSpaceDE w:val="0"/>
              <w:snapToGrid w:val="0"/>
              <w:spacing w:after="0" w:line="240" w:lineRule="auto"/>
              <w:ind w:left="363" w:hanging="142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Conceperea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punerea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aplicare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protocoalelor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dezvoltarea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metode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instrumente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lucru</w:t>
            </w:r>
            <w:proofErr w:type="spellEnd"/>
            <w:r w:rsidRPr="00F36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4D9FD5A4" w14:textId="77777777" w:rsidR="00DD251C" w:rsidRDefault="00DD251C" w:rsidP="00DD251C">
            <w:pPr>
              <w:pStyle w:val="Listparagraf"/>
              <w:autoSpaceDE w:val="0"/>
              <w:snapToGrid w:val="0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7D3C08F" w14:textId="77777777" w:rsidR="00DD251C" w:rsidRDefault="00DD251C" w:rsidP="00DD251C">
            <w:pPr>
              <w:pStyle w:val="Listparagraf"/>
              <w:autoSpaceDE w:val="0"/>
              <w:snapToGrid w:val="0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18EE877" w14:textId="77777777" w:rsidR="00F36E2D" w:rsidRDefault="00F36E2D" w:rsidP="00F36E2D">
            <w:pPr>
              <w:pStyle w:val="Listparagraf"/>
              <w:autoSpaceDE w:val="0"/>
              <w:snapToGrid w:val="0"/>
              <w:spacing w:after="0" w:line="240" w:lineRule="auto"/>
              <w:ind w:left="8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F36E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F36E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mod normal, </w:t>
            </w:r>
            <w:proofErr w:type="spellStart"/>
            <w:r w:rsidRPr="00F36E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proiectele</w:t>
            </w:r>
            <w:proofErr w:type="spellEnd"/>
            <w:r w:rsidRPr="00F36E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nu </w:t>
            </w:r>
            <w:proofErr w:type="spellStart"/>
            <w:r w:rsidRPr="00F36E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</w:t>
            </w:r>
            <w:proofErr w:type="spellEnd"/>
            <w:r w:rsidRPr="00F36E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trebui</w:t>
            </w:r>
            <w:proofErr w:type="spellEnd"/>
            <w:r w:rsidRPr="00F36E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să</w:t>
            </w:r>
            <w:proofErr w:type="spellEnd"/>
            <w:r w:rsidRPr="00F36E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depășească</w:t>
            </w:r>
            <w:proofErr w:type="spellEnd"/>
            <w:r w:rsidRPr="00F36E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24 </w:t>
            </w:r>
            <w:proofErr w:type="spellStart"/>
            <w:r w:rsidRPr="00F36E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luni</w:t>
            </w:r>
            <w:proofErr w:type="spellEnd"/>
            <w:r w:rsidRPr="00F36E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Sunt </w:t>
            </w:r>
            <w:proofErr w:type="spellStart"/>
            <w:r w:rsidRPr="00F36E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posibile</w:t>
            </w:r>
            <w:proofErr w:type="spellEnd"/>
            <w:r w:rsidRPr="00F36E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prelungiri</w:t>
            </w:r>
            <w:proofErr w:type="spellEnd"/>
            <w:r w:rsidRPr="00F36E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dacă</w:t>
            </w:r>
            <w:proofErr w:type="spellEnd"/>
            <w:r w:rsidRPr="00F36E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acest</w:t>
            </w:r>
            <w:proofErr w:type="spellEnd"/>
            <w:r w:rsidRPr="00F36E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lucru</w:t>
            </w:r>
            <w:proofErr w:type="spellEnd"/>
            <w:r w:rsidRPr="00F36E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este</w:t>
            </w:r>
            <w:proofErr w:type="spellEnd"/>
            <w:r w:rsidRPr="00F36E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justificat</w:t>
            </w:r>
            <w:proofErr w:type="spellEnd"/>
            <w:r w:rsidRPr="00F36E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în</w:t>
            </w:r>
            <w:proofErr w:type="spellEnd"/>
            <w:r w:rsidRPr="00F36E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mod </w:t>
            </w:r>
            <w:proofErr w:type="spellStart"/>
            <w:r w:rsidRPr="00F36E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corespunzător</w:t>
            </w:r>
            <w:proofErr w:type="spellEnd"/>
            <w:r w:rsidRPr="00F36E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F36E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36E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printr</w:t>
            </w:r>
            <w:proofErr w:type="spellEnd"/>
            <w:r w:rsidRPr="00F36E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-un </w:t>
            </w:r>
            <w:proofErr w:type="spellStart"/>
            <w:r w:rsidRPr="00F36E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amendament</w:t>
            </w:r>
            <w:proofErr w:type="spellEnd"/>
            <w:r w:rsidRPr="00F36E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4279181D" w14:textId="77777777" w:rsidR="00F36E2D" w:rsidRDefault="00F36E2D" w:rsidP="00F36E2D">
            <w:pPr>
              <w:pStyle w:val="Listparagraf"/>
              <w:autoSpaceDE w:val="0"/>
              <w:snapToGrid w:val="0"/>
              <w:spacing w:after="0" w:line="240" w:lineRule="auto"/>
              <w:ind w:left="8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A9EE62E" w14:textId="77777777" w:rsidR="00DD251C" w:rsidRDefault="00DD251C" w:rsidP="00DD251C">
            <w:pPr>
              <w:pStyle w:val="Listparagraf"/>
              <w:autoSpaceDE w:val="0"/>
              <w:snapToGrid w:val="0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D2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Propunerile</w:t>
            </w:r>
            <w:proofErr w:type="spellEnd"/>
            <w:r w:rsidRPr="00DD2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trebuie</w:t>
            </w:r>
            <w:proofErr w:type="spellEnd"/>
            <w:r w:rsidRPr="00DD2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depuse</w:t>
            </w:r>
            <w:proofErr w:type="spellEnd"/>
            <w:r w:rsidRPr="00DD2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un </w:t>
            </w:r>
            <w:proofErr w:type="spellStart"/>
            <w:r w:rsidRPr="00DD2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consorțiu</w:t>
            </w:r>
            <w:proofErr w:type="spellEnd"/>
            <w:r w:rsidRPr="00DD2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format din </w:t>
            </w:r>
            <w:proofErr w:type="spellStart"/>
            <w:r w:rsidRPr="00DD2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</w:t>
            </w:r>
            <w:proofErr w:type="spellEnd"/>
            <w:r w:rsidRPr="00DD2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puțin</w:t>
            </w:r>
            <w:proofErr w:type="spellEnd"/>
            <w:r w:rsidRPr="00DD2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</w:t>
            </w:r>
            <w:proofErr w:type="spellStart"/>
            <w:r w:rsidRPr="00DD2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solicitanți</w:t>
            </w:r>
            <w:proofErr w:type="spellEnd"/>
            <w:r w:rsidRPr="00DD2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D2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beneficiari</w:t>
            </w:r>
            <w:proofErr w:type="spellEnd"/>
            <w:r w:rsidRPr="00DD2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DD2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entități</w:t>
            </w:r>
            <w:proofErr w:type="spellEnd"/>
            <w:r w:rsidRPr="00DD2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neafiliate</w:t>
            </w:r>
            <w:proofErr w:type="spellEnd"/>
            <w:r w:rsidRPr="00DD2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sau</w:t>
            </w:r>
            <w:proofErr w:type="spellEnd"/>
            <w:r w:rsidRPr="00DD2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parteneri</w:t>
            </w:r>
            <w:proofErr w:type="spellEnd"/>
            <w:r w:rsidRPr="00DD2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asociați</w:t>
            </w:r>
            <w:proofErr w:type="spellEnd"/>
            <w:r w:rsidRPr="00DD2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).</w:t>
            </w:r>
          </w:p>
          <w:p w14:paraId="7CF13DC9" w14:textId="77777777" w:rsidR="00DD251C" w:rsidRDefault="00DD251C" w:rsidP="00F36E2D">
            <w:pPr>
              <w:pStyle w:val="Listparagraf"/>
              <w:autoSpaceDE w:val="0"/>
              <w:snapToGrid w:val="0"/>
              <w:spacing w:after="0" w:line="240" w:lineRule="auto"/>
              <w:ind w:left="8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DDC485F" w14:textId="77777777" w:rsidR="00F36E2D" w:rsidRPr="00DD251C" w:rsidRDefault="00F36E2D" w:rsidP="00F36E2D">
            <w:pPr>
              <w:pStyle w:val="Listparagraf"/>
              <w:autoSpaceDE w:val="0"/>
              <w:snapToGrid w:val="0"/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D2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Propunerile</w:t>
            </w:r>
            <w:proofErr w:type="spellEnd"/>
            <w:r w:rsidRPr="00DD2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trebuie</w:t>
            </w:r>
            <w:proofErr w:type="spellEnd"/>
            <w:r w:rsidRPr="00DD2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depuse</w:t>
            </w:r>
            <w:proofErr w:type="spellEnd"/>
            <w:r w:rsidRPr="00DD2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electronic </w:t>
            </w:r>
            <w:proofErr w:type="spellStart"/>
            <w:r w:rsidRPr="00DD2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</w:t>
            </w:r>
            <w:proofErr w:type="spellEnd"/>
            <w:r w:rsidRPr="00DD2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intermediul</w:t>
            </w:r>
            <w:proofErr w:type="spellEnd"/>
            <w:r w:rsidRPr="00DD2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portalului</w:t>
            </w:r>
            <w:proofErr w:type="spellEnd"/>
            <w:r w:rsidRPr="00DD25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Funding &amp;Tenders.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14433" w14:textId="77777777" w:rsidR="00815A51" w:rsidRPr="000613B6" w:rsidRDefault="00815A51" w:rsidP="006706CC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20A47" w14:textId="77777777" w:rsidR="00815A51" w:rsidRPr="000613B6" w:rsidRDefault="00815A51" w:rsidP="00A05670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13703" w14:textId="77777777" w:rsidR="00815A51" w:rsidRPr="00815A51" w:rsidRDefault="00815A51" w:rsidP="00C1431E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26 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martie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2024-17: 00: 00 CET (</w:t>
            </w:r>
            <w:proofErr w:type="spellStart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Bruxelles</w:t>
            </w:r>
            <w:proofErr w:type="spellEnd"/>
            <w:r w:rsidRPr="00815A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14:paraId="5E68333F" w14:textId="77777777" w:rsidR="00815A51" w:rsidRDefault="00000000" w:rsidP="00C1431E">
            <w:pPr>
              <w:autoSpaceDE w:val="0"/>
              <w:spacing w:after="0" w:line="240" w:lineRule="auto"/>
            </w:pPr>
            <w:hyperlink r:id="rId18" w:history="1">
              <w:r w:rsidR="00815A51" w:rsidRPr="0044722A">
                <w:rPr>
                  <w:rStyle w:val="Hyperlink"/>
                </w:rPr>
                <w:t>https://www.fonduri-structurale.ro/alte-finantari/846/programul-cedv-apel-privind-drepturile-copilului-si-participarea-copiilor</w:t>
              </w:r>
            </w:hyperlink>
          </w:p>
          <w:p w14:paraId="5E82EAD3" w14:textId="77777777" w:rsidR="00815A51" w:rsidRDefault="00815A51" w:rsidP="00C1431E">
            <w:pPr>
              <w:autoSpaceDE w:val="0"/>
              <w:spacing w:after="0" w:line="240" w:lineRule="auto"/>
            </w:pPr>
          </w:p>
        </w:tc>
      </w:tr>
    </w:tbl>
    <w:p w14:paraId="094C1B4A" w14:textId="77777777" w:rsidR="00666700" w:rsidRDefault="00666700" w:rsidP="00F746E3"/>
    <w:sectPr w:rsidR="00666700" w:rsidSect="005E2265">
      <w:headerReference w:type="default" r:id="rId19"/>
      <w:footerReference w:type="default" r:id="rId20"/>
      <w:headerReference w:type="first" r:id="rId21"/>
      <w:footerReference w:type="first" r:id="rId22"/>
      <w:pgSz w:w="16838" w:h="11906" w:orient="landscape"/>
      <w:pgMar w:top="1702" w:right="1417" w:bottom="426" w:left="1417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0EB13" w14:textId="77777777" w:rsidR="005E2265" w:rsidRDefault="005E2265">
      <w:pPr>
        <w:spacing w:after="0" w:line="240" w:lineRule="auto"/>
      </w:pPr>
      <w:r>
        <w:separator/>
      </w:r>
    </w:p>
  </w:endnote>
  <w:endnote w:type="continuationSeparator" w:id="0">
    <w:p w14:paraId="00D527FA" w14:textId="77777777" w:rsidR="005E2265" w:rsidRDefault="005E2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OpenSymbol">
    <w:altName w:val="Arial Unicode MS"/>
    <w:charset w:val="02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BBCBB" w14:textId="77777777" w:rsidR="00C1431E" w:rsidRDefault="00C1431E">
    <w:pPr>
      <w:pStyle w:val="Subsol"/>
      <w:jc w:val="center"/>
      <w:rPr>
        <w:rFonts w:ascii="Arial" w:hAnsi="Arial" w:cs="Arial"/>
        <w:sz w:val="20"/>
        <w:szCs w:val="20"/>
      </w:rPr>
    </w:pPr>
  </w:p>
  <w:p w14:paraId="6CF3FD17" w14:textId="77777777" w:rsidR="00C1431E" w:rsidRDefault="00C1431E">
    <w:pPr>
      <w:pStyle w:val="Subsol"/>
      <w:jc w:val="center"/>
      <w:rPr>
        <w:rFonts w:ascii="Arial" w:hAnsi="Arial" w:cs="Arial"/>
        <w:sz w:val="20"/>
        <w:szCs w:val="20"/>
      </w:rPr>
    </w:pPr>
  </w:p>
  <w:p w14:paraId="67414D2B" w14:textId="77777777" w:rsidR="00C1431E" w:rsidRDefault="00C1431E">
    <w:pPr>
      <w:pStyle w:val="Subsol"/>
      <w:jc w:val="center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P-</w:t>
    </w:r>
    <w:proofErr w:type="spellStart"/>
    <w:r>
      <w:rPr>
        <w:rFonts w:ascii="Arial" w:hAnsi="Arial" w:cs="Arial"/>
        <w:sz w:val="20"/>
        <w:szCs w:val="20"/>
      </w:rPr>
      <w:t>ţa</w:t>
    </w:r>
    <w:proofErr w:type="spellEnd"/>
    <w:r>
      <w:rPr>
        <w:rFonts w:ascii="Arial" w:hAnsi="Arial" w:cs="Arial"/>
        <w:sz w:val="20"/>
        <w:szCs w:val="20"/>
      </w:rPr>
      <w:t xml:space="preserve"> 25 Octombrie, nr.1, 440026 - Satu Mare</w:t>
    </w:r>
  </w:p>
  <w:p w14:paraId="4F3A6787" w14:textId="77777777" w:rsidR="00C1431E" w:rsidRDefault="00C1431E">
    <w:pPr>
      <w:pStyle w:val="Subsol"/>
      <w:jc w:val="center"/>
    </w:pPr>
    <w:r>
      <w:rPr>
        <w:rFonts w:ascii="Arial" w:eastAsia="Arial" w:hAnsi="Arial" w:cs="Arial"/>
        <w:sz w:val="17"/>
        <w:szCs w:val="17"/>
      </w:rPr>
      <w:t xml:space="preserve">                                                                    </w:t>
    </w:r>
    <w:r>
      <w:rPr>
        <w:rFonts w:ascii="Arial" w:hAnsi="Arial" w:cs="Arial"/>
        <w:sz w:val="17"/>
        <w:szCs w:val="17"/>
      </w:rPr>
      <w:t xml:space="preserve">Tel.: +40 742 921 114 • E-mail: adijudetsm@yahoo.com • Web: www. adijudetulsatumare.ro                                                                              </w:t>
    </w:r>
    <w:r w:rsidR="005D5FE4">
      <w:rPr>
        <w:rFonts w:cs="Arial"/>
        <w:sz w:val="17"/>
        <w:szCs w:val="17"/>
      </w:rPr>
      <w:fldChar w:fldCharType="begin"/>
    </w:r>
    <w:r>
      <w:rPr>
        <w:rFonts w:cs="Arial"/>
        <w:sz w:val="17"/>
        <w:szCs w:val="17"/>
      </w:rPr>
      <w:instrText xml:space="preserve"> PAGE </w:instrText>
    </w:r>
    <w:r w:rsidR="005D5FE4">
      <w:rPr>
        <w:rFonts w:cs="Arial"/>
        <w:sz w:val="17"/>
        <w:szCs w:val="17"/>
      </w:rPr>
      <w:fldChar w:fldCharType="separate"/>
    </w:r>
    <w:r w:rsidR="00F33BA0">
      <w:rPr>
        <w:rFonts w:cs="Arial"/>
        <w:noProof/>
        <w:sz w:val="17"/>
        <w:szCs w:val="17"/>
      </w:rPr>
      <w:t>1</w:t>
    </w:r>
    <w:r w:rsidR="005D5FE4">
      <w:rPr>
        <w:rFonts w:cs="Arial"/>
        <w:sz w:val="17"/>
        <w:szCs w:val="17"/>
      </w:rPr>
      <w:fldChar w:fldCharType="end"/>
    </w:r>
  </w:p>
  <w:p w14:paraId="0EA27805" w14:textId="77777777" w:rsidR="00C1431E" w:rsidRDefault="00C1431E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A4E76" w14:textId="77777777" w:rsidR="00C1431E" w:rsidRDefault="00C143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CE53A" w14:textId="77777777" w:rsidR="005E2265" w:rsidRDefault="005E2265">
      <w:pPr>
        <w:spacing w:after="0" w:line="240" w:lineRule="auto"/>
      </w:pPr>
      <w:r>
        <w:separator/>
      </w:r>
    </w:p>
  </w:footnote>
  <w:footnote w:type="continuationSeparator" w:id="0">
    <w:p w14:paraId="55F3181E" w14:textId="77777777" w:rsidR="005E2265" w:rsidRDefault="005E2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2E65C" w14:textId="77777777" w:rsidR="00C1431E" w:rsidRDefault="00C1431E">
    <w:pPr>
      <w:pStyle w:val="Antet"/>
      <w:rPr>
        <w:szCs w:val="20"/>
        <w:lang w:val="en-US" w:eastAsia="en-US"/>
      </w:rPr>
    </w:pPr>
    <w:r>
      <w:rPr>
        <w:noProof/>
        <w:lang w:val="en-US" w:eastAsia="en-US"/>
      </w:rPr>
      <w:drawing>
        <wp:anchor distT="0" distB="0" distL="114935" distR="114935" simplePos="0" relativeHeight="251657728" behindDoc="0" locked="0" layoutInCell="1" allowOverlap="1" wp14:anchorId="0C4D7C06" wp14:editId="139BA0CA">
          <wp:simplePos x="0" y="0"/>
          <wp:positionH relativeFrom="page">
            <wp:posOffset>47625</wp:posOffset>
          </wp:positionH>
          <wp:positionV relativeFrom="page">
            <wp:posOffset>76200</wp:posOffset>
          </wp:positionV>
          <wp:extent cx="10509885" cy="1165860"/>
          <wp:effectExtent l="1905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" t="-143" r="-21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10509885" cy="11658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160CC" w14:textId="77777777" w:rsidR="00C1431E" w:rsidRDefault="00C1431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706AA2"/>
    <w:multiLevelType w:val="hybridMultilevel"/>
    <w:tmpl w:val="331287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93086"/>
    <w:multiLevelType w:val="hybridMultilevel"/>
    <w:tmpl w:val="55561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778F7"/>
    <w:multiLevelType w:val="hybridMultilevel"/>
    <w:tmpl w:val="01321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302214">
    <w:abstractNumId w:val="0"/>
  </w:num>
  <w:num w:numId="2" w16cid:durableId="210963841">
    <w:abstractNumId w:val="1"/>
  </w:num>
  <w:num w:numId="3" w16cid:durableId="1860925049">
    <w:abstractNumId w:val="2"/>
  </w:num>
  <w:num w:numId="4" w16cid:durableId="1072652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9DC"/>
    <w:rsid w:val="00037B02"/>
    <w:rsid w:val="000613B6"/>
    <w:rsid w:val="00077435"/>
    <w:rsid w:val="00092CAA"/>
    <w:rsid w:val="000B17BF"/>
    <w:rsid w:val="000C5944"/>
    <w:rsid w:val="000D156B"/>
    <w:rsid w:val="000D680C"/>
    <w:rsid w:val="000F105D"/>
    <w:rsid w:val="000F39C6"/>
    <w:rsid w:val="00103A9B"/>
    <w:rsid w:val="0013434D"/>
    <w:rsid w:val="00154427"/>
    <w:rsid w:val="001751C1"/>
    <w:rsid w:val="00175820"/>
    <w:rsid w:val="00203D96"/>
    <w:rsid w:val="0023185D"/>
    <w:rsid w:val="002702B1"/>
    <w:rsid w:val="0027172D"/>
    <w:rsid w:val="00293673"/>
    <w:rsid w:val="002A5D9B"/>
    <w:rsid w:val="002D42D3"/>
    <w:rsid w:val="003118F4"/>
    <w:rsid w:val="00322824"/>
    <w:rsid w:val="00334178"/>
    <w:rsid w:val="00364EBC"/>
    <w:rsid w:val="00384659"/>
    <w:rsid w:val="003E4B67"/>
    <w:rsid w:val="003F750E"/>
    <w:rsid w:val="00425E22"/>
    <w:rsid w:val="004277C6"/>
    <w:rsid w:val="00444F49"/>
    <w:rsid w:val="0045294B"/>
    <w:rsid w:val="00467D9A"/>
    <w:rsid w:val="00473166"/>
    <w:rsid w:val="004B4D59"/>
    <w:rsid w:val="0051025D"/>
    <w:rsid w:val="00515311"/>
    <w:rsid w:val="0053482E"/>
    <w:rsid w:val="00542C19"/>
    <w:rsid w:val="00552CE0"/>
    <w:rsid w:val="00555EAF"/>
    <w:rsid w:val="00556690"/>
    <w:rsid w:val="005C158B"/>
    <w:rsid w:val="005C55A1"/>
    <w:rsid w:val="005D5269"/>
    <w:rsid w:val="005D5FE4"/>
    <w:rsid w:val="005E1DE4"/>
    <w:rsid w:val="005E2265"/>
    <w:rsid w:val="005F6C02"/>
    <w:rsid w:val="00607369"/>
    <w:rsid w:val="00642E6B"/>
    <w:rsid w:val="0064661F"/>
    <w:rsid w:val="00655ADF"/>
    <w:rsid w:val="00656E04"/>
    <w:rsid w:val="00666700"/>
    <w:rsid w:val="006706CC"/>
    <w:rsid w:val="00674C8A"/>
    <w:rsid w:val="00677E6D"/>
    <w:rsid w:val="00684EBC"/>
    <w:rsid w:val="006856C8"/>
    <w:rsid w:val="00690BFC"/>
    <w:rsid w:val="006B20EF"/>
    <w:rsid w:val="006E09DD"/>
    <w:rsid w:val="006E5C5E"/>
    <w:rsid w:val="006E68D0"/>
    <w:rsid w:val="00701B60"/>
    <w:rsid w:val="00731AE9"/>
    <w:rsid w:val="0073325D"/>
    <w:rsid w:val="00735812"/>
    <w:rsid w:val="00755DBB"/>
    <w:rsid w:val="00757780"/>
    <w:rsid w:val="00762A48"/>
    <w:rsid w:val="0077147A"/>
    <w:rsid w:val="00773477"/>
    <w:rsid w:val="00795942"/>
    <w:rsid w:val="007B1828"/>
    <w:rsid w:val="007B3C58"/>
    <w:rsid w:val="007C69C8"/>
    <w:rsid w:val="00815A51"/>
    <w:rsid w:val="00817AA3"/>
    <w:rsid w:val="00822E74"/>
    <w:rsid w:val="00840481"/>
    <w:rsid w:val="008910BC"/>
    <w:rsid w:val="0089413B"/>
    <w:rsid w:val="008B2B18"/>
    <w:rsid w:val="008D5281"/>
    <w:rsid w:val="008E533D"/>
    <w:rsid w:val="008F36FA"/>
    <w:rsid w:val="008F551C"/>
    <w:rsid w:val="0090531F"/>
    <w:rsid w:val="00907114"/>
    <w:rsid w:val="00932900"/>
    <w:rsid w:val="009358C8"/>
    <w:rsid w:val="00946A42"/>
    <w:rsid w:val="00946FE0"/>
    <w:rsid w:val="00952549"/>
    <w:rsid w:val="00986EC6"/>
    <w:rsid w:val="009A68A1"/>
    <w:rsid w:val="009B1336"/>
    <w:rsid w:val="009B7FE1"/>
    <w:rsid w:val="00A05670"/>
    <w:rsid w:val="00A05A50"/>
    <w:rsid w:val="00A3397A"/>
    <w:rsid w:val="00A47FC9"/>
    <w:rsid w:val="00A51D70"/>
    <w:rsid w:val="00A86C00"/>
    <w:rsid w:val="00A92E93"/>
    <w:rsid w:val="00AA7E7F"/>
    <w:rsid w:val="00B075FA"/>
    <w:rsid w:val="00B156FF"/>
    <w:rsid w:val="00B52EA0"/>
    <w:rsid w:val="00B829DC"/>
    <w:rsid w:val="00BA3A93"/>
    <w:rsid w:val="00BE72E2"/>
    <w:rsid w:val="00C1431E"/>
    <w:rsid w:val="00C36F04"/>
    <w:rsid w:val="00C6587F"/>
    <w:rsid w:val="00C7746A"/>
    <w:rsid w:val="00C929BA"/>
    <w:rsid w:val="00CC39D5"/>
    <w:rsid w:val="00CF2107"/>
    <w:rsid w:val="00D4415B"/>
    <w:rsid w:val="00D6708D"/>
    <w:rsid w:val="00DC0933"/>
    <w:rsid w:val="00DD251C"/>
    <w:rsid w:val="00E060C2"/>
    <w:rsid w:val="00E34AEB"/>
    <w:rsid w:val="00E41F22"/>
    <w:rsid w:val="00E67EAA"/>
    <w:rsid w:val="00E75F8A"/>
    <w:rsid w:val="00ED0BAB"/>
    <w:rsid w:val="00ED7065"/>
    <w:rsid w:val="00EE7602"/>
    <w:rsid w:val="00F02AD1"/>
    <w:rsid w:val="00F12271"/>
    <w:rsid w:val="00F12C9A"/>
    <w:rsid w:val="00F210E7"/>
    <w:rsid w:val="00F33BA0"/>
    <w:rsid w:val="00F36E2D"/>
    <w:rsid w:val="00F5157C"/>
    <w:rsid w:val="00F640D4"/>
    <w:rsid w:val="00F733F3"/>
    <w:rsid w:val="00F746E3"/>
    <w:rsid w:val="00F851D3"/>
    <w:rsid w:val="00FC2CC0"/>
    <w:rsid w:val="00FE1001"/>
    <w:rsid w:val="00FE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CDC2E4"/>
  <w15:docId w15:val="{D16D5EFA-5487-4C80-9BE6-FE2465D8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AD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ro-RO" w:eastAsia="zh-CN"/>
    </w:rPr>
  </w:style>
  <w:style w:type="paragraph" w:styleId="Titlu1">
    <w:name w:val="heading 1"/>
    <w:basedOn w:val="Normal"/>
    <w:next w:val="Normal"/>
    <w:qFormat/>
    <w:rsid w:val="00F02AD1"/>
    <w:pPr>
      <w:keepNext/>
      <w:tabs>
        <w:tab w:val="num" w:pos="0"/>
      </w:tabs>
      <w:spacing w:before="240" w:after="60" w:line="252" w:lineRule="auto"/>
      <w:outlineLvl w:val="0"/>
    </w:pPr>
    <w:rPr>
      <w:rFonts w:ascii="Calibri Light" w:eastAsia="Times New Roman" w:hAnsi="Calibri Light" w:cs="Calibri Light"/>
      <w:b/>
      <w:bCs/>
      <w:kern w:val="1"/>
      <w:sz w:val="32"/>
      <w:szCs w:val="32"/>
      <w:lang w:val="en-US"/>
    </w:rPr>
  </w:style>
  <w:style w:type="paragraph" w:styleId="Titlu2">
    <w:name w:val="heading 2"/>
    <w:basedOn w:val="Heading"/>
    <w:next w:val="Corptext"/>
    <w:qFormat/>
    <w:rsid w:val="00F02AD1"/>
    <w:pPr>
      <w:tabs>
        <w:tab w:val="num" w:pos="0"/>
      </w:tabs>
      <w:spacing w:before="200"/>
      <w:ind w:left="576" w:hanging="576"/>
      <w:outlineLvl w:val="1"/>
    </w:pPr>
    <w:rPr>
      <w:rFonts w:ascii="Liberation Serif" w:eastAsia="Noto Sans CJK SC Regular" w:hAnsi="Liberation Serif" w:cs="FreeSans"/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rsid w:val="00F02AD1"/>
  </w:style>
  <w:style w:type="character" w:customStyle="1" w:styleId="WW8Num1z1">
    <w:name w:val="WW8Num1z1"/>
    <w:rsid w:val="00F02AD1"/>
  </w:style>
  <w:style w:type="character" w:customStyle="1" w:styleId="WW8Num1z2">
    <w:name w:val="WW8Num1z2"/>
    <w:rsid w:val="00F02AD1"/>
  </w:style>
  <w:style w:type="character" w:customStyle="1" w:styleId="WW8Num1z3">
    <w:name w:val="WW8Num1z3"/>
    <w:rsid w:val="00F02AD1"/>
  </w:style>
  <w:style w:type="character" w:customStyle="1" w:styleId="WW8Num1z4">
    <w:name w:val="WW8Num1z4"/>
    <w:rsid w:val="00F02AD1"/>
  </w:style>
  <w:style w:type="character" w:customStyle="1" w:styleId="WW8Num1z5">
    <w:name w:val="WW8Num1z5"/>
    <w:rsid w:val="00F02AD1"/>
  </w:style>
  <w:style w:type="character" w:customStyle="1" w:styleId="WW8Num1z6">
    <w:name w:val="WW8Num1z6"/>
    <w:rsid w:val="00F02AD1"/>
  </w:style>
  <w:style w:type="character" w:customStyle="1" w:styleId="WW8Num1z7">
    <w:name w:val="WW8Num1z7"/>
    <w:rsid w:val="00F02AD1"/>
  </w:style>
  <w:style w:type="character" w:customStyle="1" w:styleId="WW8Num1z8">
    <w:name w:val="WW8Num1z8"/>
    <w:rsid w:val="00F02AD1"/>
  </w:style>
  <w:style w:type="character" w:customStyle="1" w:styleId="WW8Num2z0">
    <w:name w:val="WW8Num2z0"/>
    <w:rsid w:val="00F02AD1"/>
    <w:rPr>
      <w:rFonts w:ascii="Symbol" w:hAnsi="Symbol" w:cs="OpenSymbol"/>
      <w:sz w:val="18"/>
      <w:szCs w:val="18"/>
    </w:rPr>
  </w:style>
  <w:style w:type="character" w:customStyle="1" w:styleId="WW8Num2z1">
    <w:name w:val="WW8Num2z1"/>
    <w:rsid w:val="00F02AD1"/>
    <w:rPr>
      <w:rFonts w:ascii="OpenSymbol" w:hAnsi="OpenSymbol" w:cs="OpenSymbol"/>
    </w:rPr>
  </w:style>
  <w:style w:type="character" w:customStyle="1" w:styleId="WW8Num3z0">
    <w:name w:val="WW8Num3z0"/>
    <w:rsid w:val="00F02AD1"/>
    <w:rPr>
      <w:rFonts w:ascii="Symbol" w:hAnsi="Symbol" w:cs="Symbol" w:hint="default"/>
    </w:rPr>
  </w:style>
  <w:style w:type="character" w:customStyle="1" w:styleId="WW8Num3z1">
    <w:name w:val="WW8Num3z1"/>
    <w:rsid w:val="00F02AD1"/>
    <w:rPr>
      <w:rFonts w:ascii="Courier New" w:hAnsi="Courier New" w:cs="Courier New" w:hint="default"/>
    </w:rPr>
  </w:style>
  <w:style w:type="character" w:customStyle="1" w:styleId="WW8Num3z2">
    <w:name w:val="WW8Num3z2"/>
    <w:rsid w:val="00F02AD1"/>
    <w:rPr>
      <w:rFonts w:ascii="Wingdings" w:hAnsi="Wingdings" w:cs="Wingdings" w:hint="default"/>
    </w:rPr>
  </w:style>
  <w:style w:type="character" w:customStyle="1" w:styleId="WW8Num4z0">
    <w:name w:val="WW8Num4z0"/>
    <w:rsid w:val="00F02AD1"/>
    <w:rPr>
      <w:rFonts w:ascii="Symbol" w:hAnsi="Symbol" w:cs="OpenSymbol"/>
      <w:sz w:val="18"/>
      <w:szCs w:val="18"/>
    </w:rPr>
  </w:style>
  <w:style w:type="character" w:customStyle="1" w:styleId="WW8Num4z1">
    <w:name w:val="WW8Num4z1"/>
    <w:rsid w:val="00F02AD1"/>
    <w:rPr>
      <w:rFonts w:ascii="OpenSymbol" w:hAnsi="OpenSymbol" w:cs="OpenSymbol"/>
    </w:rPr>
  </w:style>
  <w:style w:type="character" w:customStyle="1" w:styleId="WW8Num5z0">
    <w:name w:val="WW8Num5z0"/>
    <w:rsid w:val="00F02AD1"/>
    <w:rPr>
      <w:rFonts w:ascii="Symbol" w:hAnsi="Symbol" w:cs="OpenSymbol"/>
      <w:sz w:val="18"/>
      <w:szCs w:val="18"/>
    </w:rPr>
  </w:style>
  <w:style w:type="character" w:customStyle="1" w:styleId="WW8Num5z1">
    <w:name w:val="WW8Num5z1"/>
    <w:rsid w:val="00F02AD1"/>
    <w:rPr>
      <w:rFonts w:ascii="OpenSymbol" w:hAnsi="OpenSymbol" w:cs="OpenSymbol"/>
    </w:rPr>
  </w:style>
  <w:style w:type="character" w:customStyle="1" w:styleId="WW8Num6z0">
    <w:name w:val="WW8Num6z0"/>
    <w:rsid w:val="00F02AD1"/>
    <w:rPr>
      <w:rFonts w:ascii="Symbol" w:hAnsi="Symbol" w:cs="Symbol"/>
    </w:rPr>
  </w:style>
  <w:style w:type="character" w:customStyle="1" w:styleId="WW-DefaultParagraphFont">
    <w:name w:val="WW-Default Paragraph Font"/>
    <w:rsid w:val="00F02AD1"/>
  </w:style>
  <w:style w:type="character" w:customStyle="1" w:styleId="WW-DefaultParagraphFont1">
    <w:name w:val="WW-Default Paragraph Font1"/>
    <w:rsid w:val="00F02AD1"/>
  </w:style>
  <w:style w:type="character" w:customStyle="1" w:styleId="WW8Num6z1">
    <w:name w:val="WW8Num6z1"/>
    <w:rsid w:val="00F02AD1"/>
    <w:rPr>
      <w:rFonts w:ascii="OpenSymbol" w:hAnsi="OpenSymbol" w:cs="OpenSymbol"/>
    </w:rPr>
  </w:style>
  <w:style w:type="character" w:customStyle="1" w:styleId="WW8Num5z2">
    <w:name w:val="WW8Num5z2"/>
    <w:rsid w:val="00F02AD1"/>
    <w:rPr>
      <w:rFonts w:ascii="Wingdings" w:hAnsi="Wingdings" w:cs="Wingdings" w:hint="default"/>
    </w:rPr>
  </w:style>
  <w:style w:type="character" w:customStyle="1" w:styleId="WW8Num6z2">
    <w:name w:val="WW8Num6z2"/>
    <w:rsid w:val="00F02AD1"/>
    <w:rPr>
      <w:rFonts w:ascii="Wingdings" w:hAnsi="Wingdings" w:cs="Wingdings" w:hint="default"/>
    </w:rPr>
  </w:style>
  <w:style w:type="character" w:customStyle="1" w:styleId="WW8Num7z0">
    <w:name w:val="WW8Num7z0"/>
    <w:rsid w:val="00F02AD1"/>
    <w:rPr>
      <w:rFonts w:ascii="Symbol" w:hAnsi="Symbol" w:cs="Symbol" w:hint="default"/>
    </w:rPr>
  </w:style>
  <w:style w:type="character" w:customStyle="1" w:styleId="WW8Num7z1">
    <w:name w:val="WW8Num7z1"/>
    <w:rsid w:val="00F02AD1"/>
    <w:rPr>
      <w:rFonts w:ascii="Courier New" w:hAnsi="Courier New" w:cs="Courier New" w:hint="default"/>
    </w:rPr>
  </w:style>
  <w:style w:type="character" w:customStyle="1" w:styleId="WW8Num7z2">
    <w:name w:val="WW8Num7z2"/>
    <w:rsid w:val="00F02AD1"/>
    <w:rPr>
      <w:rFonts w:ascii="Wingdings" w:hAnsi="Wingdings" w:cs="Wingdings" w:hint="default"/>
    </w:rPr>
  </w:style>
  <w:style w:type="character" w:customStyle="1" w:styleId="WW8Num8z0">
    <w:name w:val="WW8Num8z0"/>
    <w:rsid w:val="00F02AD1"/>
    <w:rPr>
      <w:rFonts w:ascii="Symbol" w:hAnsi="Symbol" w:cs="Symbol" w:hint="default"/>
    </w:rPr>
  </w:style>
  <w:style w:type="character" w:customStyle="1" w:styleId="WW8Num8z1">
    <w:name w:val="WW8Num8z1"/>
    <w:rsid w:val="00F02AD1"/>
    <w:rPr>
      <w:rFonts w:ascii="Courier New" w:hAnsi="Courier New" w:cs="Courier New" w:hint="default"/>
    </w:rPr>
  </w:style>
  <w:style w:type="character" w:customStyle="1" w:styleId="WW8Num8z2">
    <w:name w:val="WW8Num8z2"/>
    <w:rsid w:val="00F02AD1"/>
    <w:rPr>
      <w:rFonts w:ascii="Wingdings" w:hAnsi="Wingdings" w:cs="Wingdings" w:hint="default"/>
    </w:rPr>
  </w:style>
  <w:style w:type="character" w:customStyle="1" w:styleId="WW8Num9z0">
    <w:name w:val="WW8Num9z0"/>
    <w:rsid w:val="00F02AD1"/>
    <w:rPr>
      <w:rFonts w:ascii="Symbol" w:hAnsi="Symbol" w:cs="Symbol" w:hint="default"/>
    </w:rPr>
  </w:style>
  <w:style w:type="character" w:customStyle="1" w:styleId="WW8Num9z1">
    <w:name w:val="WW8Num9z1"/>
    <w:rsid w:val="00F02AD1"/>
    <w:rPr>
      <w:rFonts w:ascii="Courier New" w:hAnsi="Courier New" w:cs="Courier New" w:hint="default"/>
    </w:rPr>
  </w:style>
  <w:style w:type="character" w:customStyle="1" w:styleId="WW8Num9z2">
    <w:name w:val="WW8Num9z2"/>
    <w:rsid w:val="00F02AD1"/>
    <w:rPr>
      <w:rFonts w:ascii="Wingdings" w:hAnsi="Wingdings" w:cs="Wingdings" w:hint="default"/>
    </w:rPr>
  </w:style>
  <w:style w:type="character" w:customStyle="1" w:styleId="WW8Num10z0">
    <w:name w:val="WW8Num10z0"/>
    <w:rsid w:val="00F02AD1"/>
    <w:rPr>
      <w:rFonts w:ascii="Symbol" w:hAnsi="Symbol" w:cs="Symbol" w:hint="default"/>
    </w:rPr>
  </w:style>
  <w:style w:type="character" w:customStyle="1" w:styleId="WW8Num10z1">
    <w:name w:val="WW8Num10z1"/>
    <w:rsid w:val="00F02AD1"/>
    <w:rPr>
      <w:rFonts w:ascii="Courier New" w:hAnsi="Courier New" w:cs="Courier New" w:hint="default"/>
    </w:rPr>
  </w:style>
  <w:style w:type="character" w:customStyle="1" w:styleId="WW8Num10z2">
    <w:name w:val="WW8Num10z2"/>
    <w:rsid w:val="00F02AD1"/>
    <w:rPr>
      <w:rFonts w:ascii="Wingdings" w:hAnsi="Wingdings" w:cs="Wingdings" w:hint="default"/>
    </w:rPr>
  </w:style>
  <w:style w:type="character" w:customStyle="1" w:styleId="WW8Num11z0">
    <w:name w:val="WW8Num11z0"/>
    <w:rsid w:val="00F02AD1"/>
    <w:rPr>
      <w:rFonts w:ascii="Symbol" w:hAnsi="Symbol" w:cs="Symbol" w:hint="default"/>
    </w:rPr>
  </w:style>
  <w:style w:type="character" w:customStyle="1" w:styleId="WW8Num11z1">
    <w:name w:val="WW8Num11z1"/>
    <w:rsid w:val="00F02AD1"/>
    <w:rPr>
      <w:rFonts w:ascii="Courier New" w:hAnsi="Courier New" w:cs="Courier New" w:hint="default"/>
    </w:rPr>
  </w:style>
  <w:style w:type="character" w:customStyle="1" w:styleId="WW8Num11z2">
    <w:name w:val="WW8Num11z2"/>
    <w:rsid w:val="00F02AD1"/>
    <w:rPr>
      <w:rFonts w:ascii="Wingdings" w:hAnsi="Wingdings" w:cs="Wingdings" w:hint="default"/>
    </w:rPr>
  </w:style>
  <w:style w:type="character" w:customStyle="1" w:styleId="WW-DefaultParagraphFont11">
    <w:name w:val="WW-Default Paragraph Font11"/>
    <w:rsid w:val="00F02AD1"/>
  </w:style>
  <w:style w:type="character" w:customStyle="1" w:styleId="WW8Num2z2">
    <w:name w:val="WW8Num2z2"/>
    <w:rsid w:val="00F02AD1"/>
    <w:rPr>
      <w:rFonts w:ascii="Wingdings" w:hAnsi="Wingdings" w:cs="Wingdings" w:hint="default"/>
    </w:rPr>
  </w:style>
  <w:style w:type="character" w:customStyle="1" w:styleId="WW8Num3z3">
    <w:name w:val="WW8Num3z3"/>
    <w:rsid w:val="00F02AD1"/>
  </w:style>
  <w:style w:type="character" w:customStyle="1" w:styleId="WW8Num3z4">
    <w:name w:val="WW8Num3z4"/>
    <w:rsid w:val="00F02AD1"/>
  </w:style>
  <w:style w:type="character" w:customStyle="1" w:styleId="WW8Num3z5">
    <w:name w:val="WW8Num3z5"/>
    <w:rsid w:val="00F02AD1"/>
  </w:style>
  <w:style w:type="character" w:customStyle="1" w:styleId="WW8Num3z6">
    <w:name w:val="WW8Num3z6"/>
    <w:rsid w:val="00F02AD1"/>
  </w:style>
  <w:style w:type="character" w:customStyle="1" w:styleId="WW8Num3z7">
    <w:name w:val="WW8Num3z7"/>
    <w:rsid w:val="00F02AD1"/>
  </w:style>
  <w:style w:type="character" w:customStyle="1" w:styleId="WW8Num3z8">
    <w:name w:val="WW8Num3z8"/>
    <w:rsid w:val="00F02AD1"/>
  </w:style>
  <w:style w:type="character" w:customStyle="1" w:styleId="WW8Num4z2">
    <w:name w:val="WW8Num4z2"/>
    <w:rsid w:val="00F02AD1"/>
    <w:rPr>
      <w:rFonts w:ascii="Wingdings" w:hAnsi="Wingdings" w:cs="Wingdings" w:hint="default"/>
    </w:rPr>
  </w:style>
  <w:style w:type="character" w:customStyle="1" w:styleId="WW8Num8z3">
    <w:name w:val="WW8Num8z3"/>
    <w:rsid w:val="00F02AD1"/>
  </w:style>
  <w:style w:type="character" w:customStyle="1" w:styleId="WW8Num8z4">
    <w:name w:val="WW8Num8z4"/>
    <w:rsid w:val="00F02AD1"/>
  </w:style>
  <w:style w:type="character" w:customStyle="1" w:styleId="WW8Num8z5">
    <w:name w:val="WW8Num8z5"/>
    <w:rsid w:val="00F02AD1"/>
  </w:style>
  <w:style w:type="character" w:customStyle="1" w:styleId="WW8Num8z6">
    <w:name w:val="WW8Num8z6"/>
    <w:rsid w:val="00F02AD1"/>
  </w:style>
  <w:style w:type="character" w:customStyle="1" w:styleId="WW8Num8z7">
    <w:name w:val="WW8Num8z7"/>
    <w:rsid w:val="00F02AD1"/>
  </w:style>
  <w:style w:type="character" w:customStyle="1" w:styleId="WW8Num8z8">
    <w:name w:val="WW8Num8z8"/>
    <w:rsid w:val="00F02AD1"/>
  </w:style>
  <w:style w:type="character" w:customStyle="1" w:styleId="WW8Num9z3">
    <w:name w:val="WW8Num9z3"/>
    <w:rsid w:val="00F02AD1"/>
    <w:rPr>
      <w:rFonts w:ascii="Symbol" w:hAnsi="Symbol" w:cs="Symbol" w:hint="default"/>
    </w:rPr>
  </w:style>
  <w:style w:type="character" w:customStyle="1" w:styleId="WW8Num10z3">
    <w:name w:val="WW8Num10z3"/>
    <w:rsid w:val="00F02AD1"/>
  </w:style>
  <w:style w:type="character" w:customStyle="1" w:styleId="WW8Num10z4">
    <w:name w:val="WW8Num10z4"/>
    <w:rsid w:val="00F02AD1"/>
  </w:style>
  <w:style w:type="character" w:customStyle="1" w:styleId="WW8Num10z5">
    <w:name w:val="WW8Num10z5"/>
    <w:rsid w:val="00F02AD1"/>
  </w:style>
  <w:style w:type="character" w:customStyle="1" w:styleId="WW8Num10z6">
    <w:name w:val="WW8Num10z6"/>
    <w:rsid w:val="00F02AD1"/>
  </w:style>
  <w:style w:type="character" w:customStyle="1" w:styleId="WW8Num10z7">
    <w:name w:val="WW8Num10z7"/>
    <w:rsid w:val="00F02AD1"/>
  </w:style>
  <w:style w:type="character" w:customStyle="1" w:styleId="WW8Num10z8">
    <w:name w:val="WW8Num10z8"/>
    <w:rsid w:val="00F02AD1"/>
  </w:style>
  <w:style w:type="character" w:customStyle="1" w:styleId="WW8Num12z0">
    <w:name w:val="WW8Num12z0"/>
    <w:rsid w:val="00F02AD1"/>
    <w:rPr>
      <w:rFonts w:ascii="Symbol" w:hAnsi="Symbol" w:cs="Symbol" w:hint="default"/>
    </w:rPr>
  </w:style>
  <w:style w:type="character" w:customStyle="1" w:styleId="WW8Num12z1">
    <w:name w:val="WW8Num12z1"/>
    <w:rsid w:val="00F02AD1"/>
    <w:rPr>
      <w:rFonts w:ascii="Courier New" w:hAnsi="Courier New" w:cs="Courier New" w:hint="default"/>
    </w:rPr>
  </w:style>
  <w:style w:type="character" w:customStyle="1" w:styleId="WW8Num12z2">
    <w:name w:val="WW8Num12z2"/>
    <w:rsid w:val="00F02AD1"/>
    <w:rPr>
      <w:rFonts w:ascii="Wingdings" w:hAnsi="Wingdings" w:cs="Wingdings" w:hint="default"/>
    </w:rPr>
  </w:style>
  <w:style w:type="character" w:customStyle="1" w:styleId="WW8Num13z0">
    <w:name w:val="WW8Num13z0"/>
    <w:rsid w:val="00F02AD1"/>
    <w:rPr>
      <w:rFonts w:ascii="Trebuchet MS" w:eastAsia="Times New Roman" w:hAnsi="Trebuchet MS" w:cs="Times New Roman" w:hint="default"/>
    </w:rPr>
  </w:style>
  <w:style w:type="character" w:customStyle="1" w:styleId="WW8Num13z1">
    <w:name w:val="WW8Num13z1"/>
    <w:rsid w:val="00F02AD1"/>
    <w:rPr>
      <w:rFonts w:ascii="Courier New" w:hAnsi="Courier New" w:cs="Courier New" w:hint="default"/>
    </w:rPr>
  </w:style>
  <w:style w:type="character" w:customStyle="1" w:styleId="WW8Num13z2">
    <w:name w:val="WW8Num13z2"/>
    <w:rsid w:val="00F02AD1"/>
    <w:rPr>
      <w:rFonts w:ascii="Wingdings" w:hAnsi="Wingdings" w:cs="Wingdings" w:hint="default"/>
    </w:rPr>
  </w:style>
  <w:style w:type="character" w:customStyle="1" w:styleId="WW8Num13z3">
    <w:name w:val="WW8Num13z3"/>
    <w:rsid w:val="00F02AD1"/>
    <w:rPr>
      <w:rFonts w:ascii="Symbol" w:hAnsi="Symbol" w:cs="Symbol" w:hint="default"/>
    </w:rPr>
  </w:style>
  <w:style w:type="character" w:customStyle="1" w:styleId="WW-DefaultParagraphFont111">
    <w:name w:val="WW-Default Paragraph Font111"/>
    <w:rsid w:val="00F02AD1"/>
  </w:style>
  <w:style w:type="character" w:customStyle="1" w:styleId="BalloonTextChar">
    <w:name w:val="Balloon Text Char"/>
    <w:rsid w:val="00F02AD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WW-DefaultParagraphFont111"/>
    <w:rsid w:val="00F02AD1"/>
  </w:style>
  <w:style w:type="character" w:customStyle="1" w:styleId="FooterChar">
    <w:name w:val="Footer Char"/>
    <w:basedOn w:val="WW-DefaultParagraphFont111"/>
    <w:rsid w:val="00F02AD1"/>
  </w:style>
  <w:style w:type="character" w:styleId="Hyperlink">
    <w:name w:val="Hyperlink"/>
    <w:rsid w:val="00F02AD1"/>
    <w:rPr>
      <w:color w:val="0000FF"/>
      <w:u w:val="single"/>
    </w:rPr>
  </w:style>
  <w:style w:type="character" w:customStyle="1" w:styleId="Heading1Char">
    <w:name w:val="Heading 1 Char"/>
    <w:rsid w:val="00F02AD1"/>
    <w:rPr>
      <w:rFonts w:ascii="Calibri Light" w:eastAsia="Times New Roman" w:hAnsi="Calibri Light" w:cs="Times New Roman"/>
      <w:b/>
      <w:bCs/>
      <w:kern w:val="1"/>
      <w:sz w:val="32"/>
      <w:szCs w:val="32"/>
      <w:lang w:val="en-US"/>
    </w:rPr>
  </w:style>
  <w:style w:type="character" w:styleId="HyperlinkParcurs">
    <w:name w:val="FollowedHyperlink"/>
    <w:rsid w:val="00F02AD1"/>
    <w:rPr>
      <w:color w:val="800080"/>
      <w:u w:val="single"/>
    </w:rPr>
  </w:style>
  <w:style w:type="character" w:customStyle="1" w:styleId="Bullets">
    <w:name w:val="Bullets"/>
    <w:rsid w:val="00F02AD1"/>
    <w:rPr>
      <w:rFonts w:ascii="OpenSymbol" w:eastAsia="OpenSymbol" w:hAnsi="OpenSymbol" w:cs="OpenSymbol"/>
    </w:rPr>
  </w:style>
  <w:style w:type="character" w:styleId="Robust">
    <w:name w:val="Strong"/>
    <w:qFormat/>
    <w:rsid w:val="00F02AD1"/>
    <w:rPr>
      <w:b/>
      <w:bCs/>
    </w:rPr>
  </w:style>
  <w:style w:type="paragraph" w:customStyle="1" w:styleId="Heading">
    <w:name w:val="Heading"/>
    <w:basedOn w:val="Normal"/>
    <w:next w:val="Corptext"/>
    <w:rsid w:val="00F02AD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text">
    <w:name w:val="Body Text"/>
    <w:basedOn w:val="Normal"/>
    <w:rsid w:val="00F02AD1"/>
    <w:pPr>
      <w:spacing w:after="140"/>
    </w:pPr>
  </w:style>
  <w:style w:type="paragraph" w:styleId="List">
    <w:name w:val="List"/>
    <w:basedOn w:val="Corptext"/>
    <w:rsid w:val="00F02AD1"/>
    <w:rPr>
      <w:rFonts w:cs="Lohit Devanagari"/>
    </w:rPr>
  </w:style>
  <w:style w:type="paragraph" w:styleId="Legend">
    <w:name w:val="caption"/>
    <w:basedOn w:val="Normal"/>
    <w:qFormat/>
    <w:rsid w:val="00F02AD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rsid w:val="00F02AD1"/>
    <w:pPr>
      <w:suppressLineNumbers/>
    </w:pPr>
    <w:rPr>
      <w:rFonts w:cs="Lohit Devanagari"/>
    </w:rPr>
  </w:style>
  <w:style w:type="paragraph" w:styleId="TextnBalon">
    <w:name w:val="Balloon Text"/>
    <w:basedOn w:val="Normal"/>
    <w:rsid w:val="00F02AD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ntet">
    <w:name w:val="header"/>
    <w:basedOn w:val="Normal"/>
    <w:rsid w:val="00F02AD1"/>
    <w:pPr>
      <w:spacing w:after="0" w:line="240" w:lineRule="auto"/>
    </w:pPr>
  </w:style>
  <w:style w:type="paragraph" w:styleId="Subsol">
    <w:name w:val="footer"/>
    <w:basedOn w:val="Normal"/>
    <w:rsid w:val="00F02AD1"/>
    <w:pPr>
      <w:spacing w:after="0" w:line="240" w:lineRule="auto"/>
    </w:pPr>
  </w:style>
  <w:style w:type="paragraph" w:styleId="Listparagraf">
    <w:name w:val="List Paragraph"/>
    <w:basedOn w:val="Normal"/>
    <w:qFormat/>
    <w:rsid w:val="00F02AD1"/>
    <w:pPr>
      <w:ind w:left="720"/>
      <w:contextualSpacing/>
    </w:pPr>
  </w:style>
  <w:style w:type="paragraph" w:customStyle="1" w:styleId="TableContents">
    <w:name w:val="Table Contents"/>
    <w:basedOn w:val="Normal"/>
    <w:rsid w:val="00F02AD1"/>
    <w:pPr>
      <w:suppressLineNumbers/>
    </w:pPr>
  </w:style>
  <w:style w:type="paragraph" w:customStyle="1" w:styleId="TableHeading">
    <w:name w:val="Table Heading"/>
    <w:basedOn w:val="TableContents"/>
    <w:rsid w:val="00F02AD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nduri-structurale.ro/fisa-proiect/30/nord-vest/651/pr-nv-312-a-1-eficienta-energetica-in-cladirile-publice-si-de-patrimoniu" TargetMode="External"/><Relationship Id="rId13" Type="http://schemas.openxmlformats.org/officeDocument/2006/relationships/hyperlink" Target="https://www.fonduri-structurale.ro/fisa-proiect/30/nord-vest/650/pr-nv-721-1-patrimoniului-cultural-si-istoric-rural" TargetMode="External"/><Relationship Id="rId18" Type="http://schemas.openxmlformats.org/officeDocument/2006/relationships/hyperlink" Target="https://www.fonduri-structurale.ro/alte-finantari/846/programul-cedv-apel-privind-drepturile-copilului-si-participarea-copiilor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fonduri-structurale.ro/fisa-proiect/30/nord-vest/652/pr-nv-714-b-1-regenerare-urbana-spatii-publice-alte-municipii-urbane" TargetMode="External"/><Relationship Id="rId17" Type="http://schemas.openxmlformats.org/officeDocument/2006/relationships/hyperlink" Target="https://www.fonduri-structurale.ro/alte-finantari/836/programul-cedv-apel-pentru-promovarea-egalitatii-de-g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ext.huskroua-cbc.e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onduri-structurale.ro/fisa-proiect/30/nord-vest/653/pr-nv-714-a-1-regenerare-urbana-spatii-publice-municipii-resedinta-de-jude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ext.huskroua-cbc.e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fonduri-structurale.ro/fisa-proiect/30/nord-vest/649/pr-nv-711-1-patrimoniu-cultural-si-istoric-urban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nduri-structurale.ro/fisa-proiect/30/nord-vest/648/pr-nv-481b-1-mobilitate-urbana-alte-municipii" TargetMode="External"/><Relationship Id="rId14" Type="http://schemas.openxmlformats.org/officeDocument/2006/relationships/hyperlink" Target="https://next.huskroua-cbc.eu/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2C64D-AE39-443E-BB48-85126129C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6160</Words>
  <Characters>35729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41806</CharactersWithSpaces>
  <SharedDoc>false</SharedDoc>
  <HLinks>
    <vt:vector size="12" baseType="variant">
      <vt:variant>
        <vt:i4>1179679</vt:i4>
      </vt:variant>
      <vt:variant>
        <vt:i4>3</vt:i4>
      </vt:variant>
      <vt:variant>
        <vt:i4>0</vt:i4>
      </vt:variant>
      <vt:variant>
        <vt:i4>5</vt:i4>
      </vt:variant>
      <vt:variant>
        <vt:lpwstr>https://interreg-rohu.eu/wp-content/uploads/2023/06/Applicants_Guide_package.zip</vt:lpwstr>
      </vt:variant>
      <vt:variant>
        <vt:lpwstr/>
      </vt:variant>
      <vt:variant>
        <vt:i4>6684770</vt:i4>
      </vt:variant>
      <vt:variant>
        <vt:i4>0</vt:i4>
      </vt:variant>
      <vt:variant>
        <vt:i4>0</vt:i4>
      </vt:variant>
      <vt:variant>
        <vt:i4>5</vt:i4>
      </vt:variant>
      <vt:variant>
        <vt:lpwstr>https://jems-rohu.mdlpa.ro/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gm thinkbook</cp:lastModifiedBy>
  <cp:revision>2</cp:revision>
  <cp:lastPrinted>1899-12-31T22:00:00Z</cp:lastPrinted>
  <dcterms:created xsi:type="dcterms:W3CDTF">2024-02-07T06:25:00Z</dcterms:created>
  <dcterms:modified xsi:type="dcterms:W3CDTF">2024-02-07T06:25:00Z</dcterms:modified>
</cp:coreProperties>
</file>