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B44D33" w14:textId="77777777" w:rsidR="007A2A4B" w:rsidRDefault="007A2A4B" w:rsidP="00EB492D">
      <w:pPr>
        <w:spacing w:after="0" w:line="240" w:lineRule="auto"/>
        <w:rPr>
          <w:rFonts w:ascii="Times New Roman" w:hAnsi="Times New Roman" w:cs="Times New Roman"/>
          <w:b/>
          <w:sz w:val="28"/>
          <w:szCs w:val="28"/>
        </w:rPr>
      </w:pPr>
    </w:p>
    <w:p w14:paraId="48B44D34" w14:textId="77777777" w:rsidR="00666700" w:rsidRDefault="00666700">
      <w:pPr>
        <w:spacing w:after="0" w:line="240" w:lineRule="auto"/>
        <w:jc w:val="center"/>
      </w:pPr>
      <w:r>
        <w:rPr>
          <w:rFonts w:ascii="Times New Roman" w:hAnsi="Times New Roman" w:cs="Times New Roman"/>
          <w:b/>
          <w:sz w:val="28"/>
          <w:szCs w:val="28"/>
        </w:rPr>
        <w:t>BULETIN INFORMATIV PRIVIND FINANŢĂRILE DISPONIBILE</w:t>
      </w:r>
    </w:p>
    <w:p w14:paraId="48B44D35" w14:textId="42559199" w:rsidR="00666700" w:rsidRPr="00612DD1" w:rsidRDefault="007D5228" w:rsidP="00612D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FEBRUARIE</w:t>
      </w:r>
      <w:r w:rsidR="00D02D98">
        <w:rPr>
          <w:rFonts w:ascii="Times New Roman" w:hAnsi="Times New Roman" w:cs="Times New Roman"/>
          <w:b/>
          <w:sz w:val="28"/>
          <w:szCs w:val="28"/>
        </w:rPr>
        <w:t xml:space="preserve"> </w:t>
      </w:r>
      <w:r w:rsidR="00102156">
        <w:rPr>
          <w:rFonts w:ascii="Times New Roman" w:hAnsi="Times New Roman" w:cs="Times New Roman"/>
          <w:b/>
          <w:sz w:val="28"/>
          <w:szCs w:val="28"/>
        </w:rPr>
        <w:t>202</w:t>
      </w:r>
      <w:r w:rsidR="00701749">
        <w:rPr>
          <w:rFonts w:ascii="Times New Roman" w:hAnsi="Times New Roman" w:cs="Times New Roman"/>
          <w:b/>
          <w:sz w:val="28"/>
          <w:szCs w:val="28"/>
        </w:rPr>
        <w:t>6</w:t>
      </w:r>
    </w:p>
    <w:p w14:paraId="48B44D36" w14:textId="77777777" w:rsidR="00666700" w:rsidRDefault="00666700">
      <w:pPr>
        <w:spacing w:after="0" w:line="240" w:lineRule="auto"/>
      </w:pPr>
    </w:p>
    <w:tbl>
      <w:tblPr>
        <w:tblW w:w="15908" w:type="dxa"/>
        <w:tblInd w:w="-1265" w:type="dxa"/>
        <w:tblLayout w:type="fixed"/>
        <w:tblLook w:val="0000" w:firstRow="0" w:lastRow="0" w:firstColumn="0" w:lastColumn="0" w:noHBand="0" w:noVBand="0"/>
      </w:tblPr>
      <w:tblGrid>
        <w:gridCol w:w="1893"/>
        <w:gridCol w:w="1953"/>
        <w:gridCol w:w="2159"/>
        <w:gridCol w:w="4050"/>
        <w:gridCol w:w="1620"/>
        <w:gridCol w:w="1530"/>
        <w:gridCol w:w="1080"/>
        <w:gridCol w:w="1623"/>
      </w:tblGrid>
      <w:tr w:rsidR="00666700" w14:paraId="48B44D3F" w14:textId="77777777" w:rsidTr="00944F2D">
        <w:trPr>
          <w:trHeight w:val="645"/>
        </w:trPr>
        <w:tc>
          <w:tcPr>
            <w:tcW w:w="1893" w:type="dxa"/>
            <w:tcBorders>
              <w:top w:val="single" w:sz="4" w:space="0" w:color="000000"/>
              <w:left w:val="single" w:sz="4" w:space="0" w:color="000000"/>
              <w:bottom w:val="single" w:sz="4" w:space="0" w:color="000000"/>
            </w:tcBorders>
          </w:tcPr>
          <w:p w14:paraId="48B44D37" w14:textId="77777777" w:rsidR="00666700" w:rsidRDefault="00666700">
            <w:pPr>
              <w:spacing w:after="0" w:line="240" w:lineRule="auto"/>
            </w:pPr>
            <w:r>
              <w:rPr>
                <w:rFonts w:ascii="Times New Roman" w:hAnsi="Times New Roman" w:cs="Times New Roman"/>
                <w:b/>
              </w:rPr>
              <w:t>Program de finanţare</w:t>
            </w:r>
          </w:p>
        </w:tc>
        <w:tc>
          <w:tcPr>
            <w:tcW w:w="1953" w:type="dxa"/>
            <w:tcBorders>
              <w:top w:val="single" w:sz="4" w:space="0" w:color="000000"/>
              <w:left w:val="single" w:sz="4" w:space="0" w:color="000000"/>
              <w:bottom w:val="single" w:sz="4" w:space="0" w:color="000000"/>
            </w:tcBorders>
          </w:tcPr>
          <w:p w14:paraId="48B44D38" w14:textId="77777777" w:rsidR="00666700" w:rsidRDefault="00666700">
            <w:pPr>
              <w:spacing w:after="0" w:line="240" w:lineRule="auto"/>
            </w:pPr>
            <w:r>
              <w:rPr>
                <w:rFonts w:ascii="Times New Roman" w:hAnsi="Times New Roman" w:cs="Times New Roman"/>
                <w:b/>
              </w:rPr>
              <w:t>Obiectivul programului</w:t>
            </w:r>
          </w:p>
        </w:tc>
        <w:tc>
          <w:tcPr>
            <w:tcW w:w="2159" w:type="dxa"/>
            <w:tcBorders>
              <w:top w:val="single" w:sz="4" w:space="0" w:color="000000"/>
              <w:left w:val="single" w:sz="4" w:space="0" w:color="000000"/>
              <w:bottom w:val="single" w:sz="4" w:space="0" w:color="000000"/>
            </w:tcBorders>
          </w:tcPr>
          <w:p w14:paraId="48B44D39" w14:textId="77777777" w:rsidR="00666700" w:rsidRDefault="00666700">
            <w:pPr>
              <w:spacing w:after="0" w:line="240" w:lineRule="auto"/>
            </w:pPr>
            <w:r>
              <w:rPr>
                <w:rFonts w:ascii="Times New Roman" w:hAnsi="Times New Roman" w:cs="Times New Roman"/>
                <w:b/>
              </w:rPr>
              <w:t>Solicitanţi eligibili</w:t>
            </w:r>
          </w:p>
        </w:tc>
        <w:tc>
          <w:tcPr>
            <w:tcW w:w="4050" w:type="dxa"/>
            <w:tcBorders>
              <w:top w:val="single" w:sz="4" w:space="0" w:color="000000"/>
              <w:left w:val="single" w:sz="4" w:space="0" w:color="000000"/>
              <w:bottom w:val="single" w:sz="4" w:space="0" w:color="000000"/>
            </w:tcBorders>
          </w:tcPr>
          <w:p w14:paraId="48B44D3A" w14:textId="77777777" w:rsidR="00666700" w:rsidRDefault="00666700">
            <w:pPr>
              <w:spacing w:after="0" w:line="240" w:lineRule="auto"/>
            </w:pPr>
            <w:r>
              <w:rPr>
                <w:rFonts w:ascii="Times New Roman" w:hAnsi="Times New Roman" w:cs="Times New Roman"/>
                <w:b/>
              </w:rPr>
              <w:t>Activităţi eligibile</w:t>
            </w:r>
          </w:p>
        </w:tc>
        <w:tc>
          <w:tcPr>
            <w:tcW w:w="1620" w:type="dxa"/>
            <w:tcBorders>
              <w:top w:val="single" w:sz="4" w:space="0" w:color="000000"/>
              <w:left w:val="single" w:sz="4" w:space="0" w:color="000000"/>
              <w:bottom w:val="single" w:sz="4" w:space="0" w:color="000000"/>
            </w:tcBorders>
          </w:tcPr>
          <w:p w14:paraId="48B44D3B" w14:textId="77777777" w:rsidR="00666700" w:rsidRDefault="00666700">
            <w:pPr>
              <w:spacing w:after="0" w:line="240" w:lineRule="auto"/>
            </w:pPr>
            <w:r>
              <w:rPr>
                <w:rFonts w:ascii="Times New Roman" w:hAnsi="Times New Roman" w:cs="Times New Roman"/>
                <w:b/>
              </w:rPr>
              <w:t>Valoarea finanţării</w:t>
            </w:r>
          </w:p>
        </w:tc>
        <w:tc>
          <w:tcPr>
            <w:tcW w:w="1530" w:type="dxa"/>
            <w:tcBorders>
              <w:top w:val="single" w:sz="4" w:space="0" w:color="000000"/>
              <w:left w:val="single" w:sz="4" w:space="0" w:color="000000"/>
              <w:bottom w:val="single" w:sz="4" w:space="0" w:color="000000"/>
            </w:tcBorders>
          </w:tcPr>
          <w:p w14:paraId="48B44D3C" w14:textId="77777777" w:rsidR="00666700" w:rsidRDefault="00666700">
            <w:pPr>
              <w:spacing w:after="0" w:line="240" w:lineRule="auto"/>
            </w:pPr>
            <w:r>
              <w:rPr>
                <w:rFonts w:ascii="Times New Roman" w:hAnsi="Times New Roman" w:cs="Times New Roman"/>
                <w:b/>
              </w:rPr>
              <w:t>Contribuţia beneficiarului</w:t>
            </w:r>
          </w:p>
        </w:tc>
        <w:tc>
          <w:tcPr>
            <w:tcW w:w="1080" w:type="dxa"/>
            <w:tcBorders>
              <w:top w:val="single" w:sz="4" w:space="0" w:color="000000"/>
              <w:left w:val="single" w:sz="4" w:space="0" w:color="000000"/>
              <w:bottom w:val="single" w:sz="4" w:space="0" w:color="000000"/>
            </w:tcBorders>
          </w:tcPr>
          <w:p w14:paraId="48B44D3D" w14:textId="77777777" w:rsidR="00666700" w:rsidRDefault="00666700">
            <w:pPr>
              <w:spacing w:after="0" w:line="240" w:lineRule="auto"/>
            </w:pPr>
            <w:r>
              <w:rPr>
                <w:rFonts w:ascii="Times New Roman" w:hAnsi="Times New Roman" w:cs="Times New Roman"/>
                <w:b/>
              </w:rPr>
              <w:t>Termen limită</w:t>
            </w:r>
          </w:p>
        </w:tc>
        <w:tc>
          <w:tcPr>
            <w:tcW w:w="1623" w:type="dxa"/>
            <w:tcBorders>
              <w:top w:val="single" w:sz="4" w:space="0" w:color="000000"/>
              <w:left w:val="single" w:sz="4" w:space="0" w:color="000000"/>
              <w:bottom w:val="single" w:sz="4" w:space="0" w:color="000000"/>
              <w:right w:val="single" w:sz="4" w:space="0" w:color="000000"/>
            </w:tcBorders>
          </w:tcPr>
          <w:p w14:paraId="48B44D3E" w14:textId="77777777" w:rsidR="00666700" w:rsidRDefault="00666700">
            <w:r>
              <w:t>https://www.fonduri</w:t>
            </w:r>
          </w:p>
        </w:tc>
      </w:tr>
      <w:tr w:rsidR="00B16949" w14:paraId="48B44D5D" w14:textId="77777777" w:rsidTr="00944F2D">
        <w:trPr>
          <w:cantSplit/>
          <w:trHeight w:val="6656"/>
        </w:trPr>
        <w:tc>
          <w:tcPr>
            <w:tcW w:w="1893" w:type="dxa"/>
            <w:tcBorders>
              <w:top w:val="single" w:sz="4" w:space="0" w:color="000000"/>
              <w:left w:val="single" w:sz="4" w:space="0" w:color="000000"/>
              <w:bottom w:val="single" w:sz="4" w:space="0" w:color="000000"/>
            </w:tcBorders>
          </w:tcPr>
          <w:p w14:paraId="5495222E" w14:textId="77777777" w:rsidR="00B16949" w:rsidRDefault="00B16949" w:rsidP="00B16949">
            <w:pPr>
              <w:autoSpaceDE w:val="0"/>
              <w:spacing w:after="0" w:line="240" w:lineRule="auto"/>
              <w:rPr>
                <w:rFonts w:ascii="Times New Roman" w:hAnsi="Times New Roman" w:cs="Times New Roman"/>
                <w:b/>
                <w:sz w:val="18"/>
                <w:szCs w:val="18"/>
              </w:rPr>
            </w:pPr>
            <w:r w:rsidRPr="005B2C40">
              <w:rPr>
                <w:rFonts w:ascii="Times New Roman" w:hAnsi="Times New Roman" w:cs="Times New Roman"/>
                <w:b/>
                <w:sz w:val="18"/>
                <w:szCs w:val="18"/>
              </w:rPr>
              <w:t>Ministerul Energiei</w:t>
            </w:r>
          </w:p>
          <w:p w14:paraId="784D1074" w14:textId="77777777" w:rsidR="00B16949" w:rsidRDefault="00B16949" w:rsidP="00B16949">
            <w:pPr>
              <w:autoSpaceDE w:val="0"/>
              <w:spacing w:after="0" w:line="240" w:lineRule="auto"/>
              <w:rPr>
                <w:rFonts w:ascii="Times New Roman" w:hAnsi="Times New Roman" w:cs="Times New Roman"/>
                <w:b/>
                <w:sz w:val="18"/>
                <w:szCs w:val="18"/>
              </w:rPr>
            </w:pPr>
          </w:p>
          <w:p w14:paraId="3F7D38DD" w14:textId="77777777" w:rsidR="00B16949" w:rsidRDefault="00B16949" w:rsidP="00B16949">
            <w:pPr>
              <w:autoSpaceDE w:val="0"/>
              <w:spacing w:after="0" w:line="240" w:lineRule="auto"/>
              <w:rPr>
                <w:rFonts w:ascii="Times New Roman" w:hAnsi="Times New Roman" w:cs="Times New Roman"/>
                <w:b/>
                <w:sz w:val="18"/>
                <w:szCs w:val="18"/>
              </w:rPr>
            </w:pPr>
            <w:r w:rsidRPr="005B2C40">
              <w:rPr>
                <w:rFonts w:ascii="Times New Roman" w:hAnsi="Times New Roman" w:cs="Times New Roman"/>
                <w:b/>
                <w:sz w:val="18"/>
                <w:szCs w:val="18"/>
              </w:rPr>
              <w:t>Fondul pentru Modernizare</w:t>
            </w:r>
          </w:p>
          <w:p w14:paraId="41FB408A" w14:textId="77777777" w:rsidR="00B16949" w:rsidRDefault="00B16949" w:rsidP="00B16949">
            <w:pPr>
              <w:autoSpaceDE w:val="0"/>
              <w:spacing w:after="0" w:line="240" w:lineRule="auto"/>
              <w:rPr>
                <w:rFonts w:ascii="Times New Roman" w:hAnsi="Times New Roman" w:cs="Times New Roman"/>
                <w:b/>
                <w:sz w:val="18"/>
                <w:szCs w:val="18"/>
              </w:rPr>
            </w:pPr>
          </w:p>
          <w:p w14:paraId="48B44D47" w14:textId="5EE7C832" w:rsidR="00B16949" w:rsidRPr="0033596B" w:rsidRDefault="00B16949" w:rsidP="00B16949">
            <w:pPr>
              <w:autoSpaceDE w:val="0"/>
              <w:spacing w:after="0" w:line="240" w:lineRule="auto"/>
              <w:rPr>
                <w:rFonts w:ascii="Times New Roman" w:hAnsi="Times New Roman" w:cs="Times New Roman"/>
                <w:b/>
                <w:sz w:val="18"/>
                <w:szCs w:val="18"/>
              </w:rPr>
            </w:pPr>
            <w:r w:rsidRPr="005B2C40">
              <w:rPr>
                <w:rFonts w:ascii="Times New Roman" w:hAnsi="Times New Roman" w:cs="Times New Roman"/>
                <w:b/>
                <w:sz w:val="18"/>
                <w:szCs w:val="18"/>
              </w:rPr>
              <w:t>Sprijinirea investițiilor pentru modernizarea/reabilitarea rețelei inteligente de termoficare</w:t>
            </w:r>
          </w:p>
        </w:tc>
        <w:tc>
          <w:tcPr>
            <w:tcW w:w="1953" w:type="dxa"/>
            <w:tcBorders>
              <w:top w:val="single" w:sz="4" w:space="0" w:color="000000"/>
              <w:left w:val="single" w:sz="4" w:space="0" w:color="000000"/>
              <w:bottom w:val="single" w:sz="4" w:space="0" w:color="000000"/>
            </w:tcBorders>
          </w:tcPr>
          <w:p w14:paraId="48B44D48" w14:textId="530DA20D" w:rsidR="00B16949" w:rsidRPr="003F7EBD" w:rsidRDefault="00B16949" w:rsidP="00B16949">
            <w:pPr>
              <w:autoSpaceDE w:val="0"/>
              <w:spacing w:after="0" w:line="240" w:lineRule="auto"/>
              <w:rPr>
                <w:rFonts w:ascii="Times New Roman" w:hAnsi="Times New Roman" w:cs="Times New Roman"/>
                <w:shd w:val="clear" w:color="auto" w:fill="FFFFFF"/>
              </w:rPr>
            </w:pPr>
            <w:r w:rsidRPr="005B2C40">
              <w:rPr>
                <w:rFonts w:ascii="Times New Roman" w:hAnsi="Times New Roman" w:cs="Times New Roman"/>
                <w:sz w:val="18"/>
                <w:szCs w:val="18"/>
                <w:shd w:val="clear" w:color="auto" w:fill="FFFFFF"/>
              </w:rPr>
              <w:t>Apelul de proiecte finanțează investițiile în modernizarea și dezvoltarea rețelei inteligente de termoficare, în cadrul programului-cheie 5: Cogenerare de înaltă eficiență și modernizarea rețelelor de termoficare. Finanțarea urmărește accelerarea tranziției spre neutralitate climatică.</w:t>
            </w:r>
          </w:p>
        </w:tc>
        <w:tc>
          <w:tcPr>
            <w:tcW w:w="2159" w:type="dxa"/>
            <w:tcBorders>
              <w:top w:val="single" w:sz="4" w:space="0" w:color="000000"/>
              <w:left w:val="single" w:sz="4" w:space="0" w:color="000000"/>
              <w:bottom w:val="single" w:sz="4" w:space="0" w:color="000000"/>
            </w:tcBorders>
          </w:tcPr>
          <w:p w14:paraId="44864617"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color w:val="333333"/>
                <w:sz w:val="16"/>
                <w:szCs w:val="16"/>
                <w:lang w:eastAsia="en-US" w:bidi="he-IL"/>
              </w:rPr>
            </w:pPr>
            <w:r w:rsidRPr="005866D1">
              <w:rPr>
                <w:rFonts w:asciiTheme="majorBidi" w:eastAsia="Times New Roman" w:hAnsiTheme="majorBidi" w:cstheme="majorBidi"/>
                <w:color w:val="333333"/>
                <w:sz w:val="16"/>
                <w:szCs w:val="16"/>
                <w:lang w:eastAsia="en-US" w:bidi="he-IL"/>
              </w:rPr>
              <w:t>Beneficiari eligibili:</w:t>
            </w:r>
          </w:p>
          <w:p w14:paraId="6E3BBB3E"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color w:val="333333"/>
                <w:sz w:val="16"/>
                <w:szCs w:val="16"/>
                <w:lang w:eastAsia="en-US" w:bidi="he-IL"/>
              </w:rPr>
            </w:pPr>
            <w:r w:rsidRPr="005866D1">
              <w:rPr>
                <w:rFonts w:asciiTheme="majorBidi" w:eastAsia="Times New Roman" w:hAnsiTheme="majorBidi" w:cstheme="majorBidi"/>
                <w:color w:val="333333"/>
                <w:sz w:val="16"/>
                <w:szCs w:val="16"/>
                <w:lang w:eastAsia="en-US" w:bidi="he-IL"/>
              </w:rPr>
              <w:t>-Unități administrativ teritoriale --(UAT)/subdiviziunile administrativ-teritoriale, definite la art. 96 și urm. din Ordonanța de urgență nr. 57/2019 privind Codul administrativ, care produc energie termică în scopul furnizării în rețeaua de transport şi distribuție/care dețin sistemul de distribuție și transport pentru asigurarea Page 6 din 40 serviciului public de alimentare cu energie termică sau pentru consumul propriu (pentru proiecte de tip A-B)</w:t>
            </w:r>
          </w:p>
          <w:p w14:paraId="048B2007"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color w:val="333333"/>
                <w:sz w:val="16"/>
                <w:szCs w:val="16"/>
                <w:lang w:eastAsia="en-US" w:bidi="he-IL"/>
              </w:rPr>
            </w:pPr>
            <w:r w:rsidRPr="005866D1">
              <w:rPr>
                <w:rFonts w:asciiTheme="majorBidi" w:eastAsia="Times New Roman" w:hAnsiTheme="majorBidi" w:cstheme="majorBidi"/>
                <w:color w:val="333333"/>
                <w:sz w:val="16"/>
                <w:szCs w:val="16"/>
                <w:lang w:eastAsia="en-US" w:bidi="he-IL"/>
              </w:rPr>
              <w:t>-Operatori de transport și/sau distribuție a energiei termice definiți conform cadrului legal în vigoare (pentru proiecte de tip A-B)</w:t>
            </w:r>
          </w:p>
          <w:p w14:paraId="48B44D49" w14:textId="68587299" w:rsidR="00B16949" w:rsidRPr="005866D1" w:rsidRDefault="00B16949" w:rsidP="00B16949">
            <w:pPr>
              <w:shd w:val="clear" w:color="auto" w:fill="FFFFFF"/>
              <w:suppressAutoHyphens w:val="0"/>
              <w:spacing w:after="0" w:line="240" w:lineRule="auto"/>
              <w:ind w:left="91"/>
              <w:rPr>
                <w:rFonts w:asciiTheme="majorBidi" w:eastAsia="Times New Roman" w:hAnsiTheme="majorBidi" w:cstheme="majorBidi"/>
                <w:sz w:val="24"/>
                <w:szCs w:val="24"/>
                <w:lang w:eastAsia="en-US" w:bidi="he-IL"/>
              </w:rPr>
            </w:pPr>
            <w:r w:rsidRPr="005866D1">
              <w:rPr>
                <w:rFonts w:asciiTheme="majorBidi" w:eastAsia="Times New Roman" w:hAnsiTheme="majorBidi" w:cstheme="majorBidi"/>
                <w:color w:val="333333"/>
                <w:sz w:val="16"/>
                <w:szCs w:val="16"/>
                <w:lang w:eastAsia="en-US" w:bidi="he-IL"/>
              </w:rPr>
              <w:t>În cazul în care rețelele de transport și/sau distribuție sunt în proprietatea statului, potențialii beneficiari sunt persoanele juridice concesionari ai rețelelor şi titulari ai licenței de transport și/sau distribuție şi care au dreptul de a le moderniza/reabilita.</w:t>
            </w:r>
          </w:p>
        </w:tc>
        <w:tc>
          <w:tcPr>
            <w:tcW w:w="4050" w:type="dxa"/>
            <w:tcBorders>
              <w:top w:val="single" w:sz="4" w:space="0" w:color="000000"/>
              <w:left w:val="single" w:sz="4" w:space="0" w:color="000000"/>
              <w:bottom w:val="single" w:sz="4" w:space="0" w:color="000000"/>
            </w:tcBorders>
          </w:tcPr>
          <w:p w14:paraId="2431516B"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20"/>
                <w:szCs w:val="20"/>
                <w:lang w:eastAsia="en-US" w:bidi="he-IL"/>
              </w:rPr>
            </w:pPr>
          </w:p>
          <w:p w14:paraId="130D36B0"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1.Modernizarea/reabilitarea conductelor de transport al agentului termic</w:t>
            </w:r>
          </w:p>
          <w:p w14:paraId="7CF7B5FB"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2.Modernizarea/reabilitarea conductelor magistrale de transport al agentului termic</w:t>
            </w:r>
          </w:p>
          <w:p w14:paraId="460D594A"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3.Modernizarea/reabilitarea stațiilor de comprimare agent termic, stațiilor de comandă vane, nodurilor tehnologice, stațiilor de reglare-măsurare agent termic, stațiilor de protecție catodică, racordurilor de înaltă presiune, prin modernizarea/înlocuirea unor echipamente/instalații aferente acestora</w:t>
            </w:r>
          </w:p>
          <w:p w14:paraId="09275682"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4.Creșterea securității furnizării energiei termice prin reducerea numărului de întreruperi</w:t>
            </w:r>
          </w:p>
          <w:p w14:paraId="452E7EE9"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5.Modernizarea/ reabilitarea infrastructurii energetice termice naționale la standarde europene aplicabile în domeniu</w:t>
            </w:r>
          </w:p>
          <w:p w14:paraId="23C787A3"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6.Instalarea unor stații de control sau echipamente de automatizare/protecție şi control computerizat al transferului de energie către consumatorul final</w:t>
            </w:r>
          </w:p>
          <w:p w14:paraId="38AB4DA2"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7.Utilizarea rațională a resurselor energetice termice prin reducerea pierderilor</w:t>
            </w:r>
          </w:p>
          <w:p w14:paraId="1ECE1C64"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8.Minimizarea impactului negativ asupra mediului</w:t>
            </w:r>
          </w:p>
          <w:p w14:paraId="6423E851"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9.Instalarea unui sistem informatic de monitorizare, comandă şi achiziție de date</w:t>
            </w:r>
          </w:p>
          <w:p w14:paraId="509449E9"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10.Reducerea costurilor de mentenanță ale rețelelor de distribuție a energiei termice</w:t>
            </w:r>
          </w:p>
          <w:p w14:paraId="63E44B5B" w14:textId="77777777" w:rsidR="00B16949" w:rsidRPr="005866D1" w:rsidRDefault="00B16949" w:rsidP="00B16949">
            <w:pPr>
              <w:shd w:val="clear" w:color="auto" w:fill="FFFFFF"/>
              <w:suppressAutoHyphens w:val="0"/>
              <w:spacing w:after="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11.Investițiile de modernizare/reabilitare/retehnologizare a rețelelor de transport și/sau distribuție a agentului termic trebuie să aibă ca scop îmbunătățirea parametrilor de securitate şi calitate ai rețelelor de transport și/sau distribuție a agentului termic prin reducerea numărului de întreruperi şi a pierderilor tehnologice (comparativ cu situația anterioară implementării proiectului)</w:t>
            </w:r>
          </w:p>
          <w:p w14:paraId="48B44D54" w14:textId="482BC87C" w:rsidR="00B16949" w:rsidRPr="005866D1" w:rsidRDefault="00B16949" w:rsidP="00B16949">
            <w:pPr>
              <w:shd w:val="clear" w:color="auto" w:fill="FFFFFF"/>
              <w:suppressAutoHyphens w:val="0"/>
              <w:spacing w:after="0" w:line="240" w:lineRule="auto"/>
              <w:rPr>
                <w:rFonts w:asciiTheme="majorBidi" w:eastAsia="Times New Roman" w:hAnsiTheme="majorBidi" w:cstheme="majorBidi"/>
                <w:sz w:val="24"/>
                <w:szCs w:val="24"/>
                <w:lang w:val="it-IT" w:eastAsia="en-US" w:bidi="he-IL"/>
              </w:rPr>
            </w:pPr>
            <w:r w:rsidRPr="005866D1">
              <w:rPr>
                <w:rFonts w:asciiTheme="majorBidi" w:eastAsia="Times New Roman" w:hAnsiTheme="majorBidi" w:cstheme="majorBidi"/>
                <w:b/>
                <w:color w:val="333333"/>
                <w:sz w:val="14"/>
                <w:szCs w:val="14"/>
                <w:lang w:val="it-IT" w:eastAsia="en-US" w:bidi="he-IL"/>
              </w:rPr>
              <w:t>12.Digitalizarea rețelelor de distribuție energie termică prin colectarea și întreținerea</w:t>
            </w:r>
            <w:r w:rsidRPr="005866D1">
              <w:rPr>
                <w:rFonts w:asciiTheme="majorBidi" w:eastAsia="Times New Roman" w:hAnsiTheme="majorBidi" w:cstheme="majorBidi"/>
                <w:b/>
                <w:color w:val="333333"/>
                <w:sz w:val="20"/>
                <w:szCs w:val="20"/>
                <w:lang w:val="it-IT" w:eastAsia="en-US" w:bidi="he-IL"/>
              </w:rPr>
              <w:t xml:space="preserve"> </w:t>
            </w:r>
            <w:r w:rsidRPr="005866D1">
              <w:rPr>
                <w:rFonts w:asciiTheme="majorBidi" w:eastAsia="Times New Roman" w:hAnsiTheme="majorBidi" w:cstheme="majorBidi"/>
                <w:b/>
                <w:color w:val="333333"/>
                <w:sz w:val="14"/>
                <w:szCs w:val="14"/>
                <w:lang w:val="it-IT" w:eastAsia="en-US" w:bidi="he-IL"/>
              </w:rPr>
              <w:t>tuturor datelor necesare modelarii tehnice și georeferențiale ale elementelor de rețea. Aceasta contribuie fundamental la implementarea conceptului de rețea inteligenta de distribuție energie termică, creșterea capacității de integrare a unor noi forme de producție / consum și facilitarea unor noi modele de afaceri și structuri de</w:t>
            </w:r>
            <w:r w:rsidRPr="005866D1">
              <w:rPr>
                <w:rFonts w:asciiTheme="majorBidi" w:eastAsia="Times New Roman" w:hAnsiTheme="majorBidi" w:cstheme="majorBidi"/>
                <w:b/>
                <w:color w:val="333333"/>
                <w:sz w:val="20"/>
                <w:szCs w:val="20"/>
                <w:lang w:val="it-IT" w:eastAsia="en-US" w:bidi="he-IL"/>
              </w:rPr>
              <w:t xml:space="preserve"> </w:t>
            </w:r>
            <w:r w:rsidRPr="005866D1">
              <w:rPr>
                <w:rFonts w:asciiTheme="majorBidi" w:eastAsia="Times New Roman" w:hAnsiTheme="majorBidi" w:cstheme="majorBidi"/>
                <w:b/>
                <w:color w:val="333333"/>
                <w:sz w:val="14"/>
                <w:szCs w:val="14"/>
                <w:lang w:val="it-IT" w:eastAsia="en-US" w:bidi="he-IL"/>
              </w:rPr>
              <w:t>piață</w:t>
            </w:r>
          </w:p>
        </w:tc>
        <w:tc>
          <w:tcPr>
            <w:tcW w:w="1620" w:type="dxa"/>
            <w:tcBorders>
              <w:top w:val="single" w:sz="4" w:space="0" w:color="000000"/>
              <w:left w:val="single" w:sz="4" w:space="0" w:color="000000"/>
              <w:bottom w:val="single" w:sz="4" w:space="0" w:color="000000"/>
            </w:tcBorders>
          </w:tcPr>
          <w:p w14:paraId="48B44D58" w14:textId="56B36017" w:rsidR="00B16949" w:rsidRPr="005866D1" w:rsidRDefault="00B16949" w:rsidP="00B16949">
            <w:pPr>
              <w:shd w:val="clear" w:color="auto" w:fill="FFFFFF"/>
              <w:suppressAutoHyphens w:val="0"/>
              <w:spacing w:after="120" w:line="240" w:lineRule="auto"/>
              <w:rPr>
                <w:rFonts w:asciiTheme="majorBidi" w:eastAsia="Times New Roman" w:hAnsiTheme="majorBidi" w:cstheme="majorBidi"/>
                <w:sz w:val="18"/>
                <w:szCs w:val="18"/>
                <w:lang w:val="it-IT" w:eastAsia="en-US"/>
              </w:rPr>
            </w:pPr>
            <w:r w:rsidRPr="005866D1">
              <w:rPr>
                <w:rFonts w:asciiTheme="majorBidi" w:eastAsia="Times New Roman" w:hAnsiTheme="majorBidi" w:cstheme="majorBidi"/>
                <w:color w:val="333333"/>
                <w:sz w:val="20"/>
                <w:szCs w:val="20"/>
                <w:lang w:val="it-IT" w:eastAsia="en-US"/>
              </w:rPr>
              <w:t>Finanțarea se acordă în lei sub forma rambursării cheltuielilor efectuate şi nu poate depăși 50.000.000 euro/proiect (Se va utiliza un curs de schimb euro-leu (infoeuro) din luna anterioară depunerii cererii de finanțare).</w:t>
            </w:r>
          </w:p>
        </w:tc>
        <w:tc>
          <w:tcPr>
            <w:tcW w:w="1530" w:type="dxa"/>
            <w:tcBorders>
              <w:top w:val="single" w:sz="4" w:space="0" w:color="000000"/>
              <w:left w:val="single" w:sz="4" w:space="0" w:color="000000"/>
              <w:bottom w:val="single" w:sz="4" w:space="0" w:color="000000"/>
            </w:tcBorders>
          </w:tcPr>
          <w:p w14:paraId="7DEF9576" w14:textId="77777777" w:rsidR="00B16949" w:rsidRPr="005866D1" w:rsidRDefault="00B16949" w:rsidP="00B16949">
            <w:pPr>
              <w:autoSpaceDE w:val="0"/>
              <w:snapToGrid w:val="0"/>
              <w:spacing w:after="0" w:line="240" w:lineRule="auto"/>
              <w:rPr>
                <w:rFonts w:ascii="Times New Roman" w:eastAsia="Times New Roman" w:hAnsi="Times New Roman" w:cs="Times New Roman"/>
                <w:sz w:val="18"/>
                <w:szCs w:val="18"/>
                <w:lang w:val="fr-FR"/>
              </w:rPr>
            </w:pPr>
            <w:proofErr w:type="spellStart"/>
            <w:r w:rsidRPr="005866D1">
              <w:rPr>
                <w:rFonts w:ascii="Times New Roman" w:eastAsia="Times New Roman" w:hAnsi="Times New Roman" w:cs="Times New Roman"/>
                <w:sz w:val="18"/>
                <w:szCs w:val="18"/>
                <w:lang w:val="fr-FR"/>
              </w:rPr>
              <w:t>Bugetul</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alocat</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în</w:t>
            </w:r>
            <w:proofErr w:type="spellEnd"/>
            <w:r w:rsidRPr="005866D1">
              <w:rPr>
                <w:rFonts w:ascii="Times New Roman" w:eastAsia="Times New Roman" w:hAnsi="Times New Roman" w:cs="Times New Roman"/>
                <w:sz w:val="18"/>
                <w:szCs w:val="18"/>
                <w:lang w:val="fr-FR"/>
              </w:rPr>
              <w:t xml:space="preserve"> total </w:t>
            </w:r>
            <w:proofErr w:type="spellStart"/>
            <w:r w:rsidRPr="005866D1">
              <w:rPr>
                <w:rFonts w:ascii="Times New Roman" w:eastAsia="Times New Roman" w:hAnsi="Times New Roman" w:cs="Times New Roman"/>
                <w:sz w:val="18"/>
                <w:szCs w:val="18"/>
                <w:lang w:val="fr-FR"/>
              </w:rPr>
              <w:t>este</w:t>
            </w:r>
            <w:proofErr w:type="spellEnd"/>
            <w:r w:rsidRPr="005866D1">
              <w:rPr>
                <w:rFonts w:ascii="Times New Roman" w:eastAsia="Times New Roman" w:hAnsi="Times New Roman" w:cs="Times New Roman"/>
                <w:sz w:val="18"/>
                <w:szCs w:val="18"/>
                <w:lang w:val="fr-FR"/>
              </w:rPr>
              <w:t xml:space="preserve"> de 590.000.000 </w:t>
            </w:r>
            <w:proofErr w:type="gramStart"/>
            <w:r w:rsidRPr="005866D1">
              <w:rPr>
                <w:rFonts w:ascii="Times New Roman" w:eastAsia="Times New Roman" w:hAnsi="Times New Roman" w:cs="Times New Roman"/>
                <w:sz w:val="18"/>
                <w:szCs w:val="18"/>
                <w:lang w:val="fr-FR"/>
              </w:rPr>
              <w:t>euro</w:t>
            </w:r>
            <w:proofErr w:type="gram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Acest</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buget</w:t>
            </w:r>
            <w:proofErr w:type="spellEnd"/>
            <w:r w:rsidRPr="005866D1">
              <w:rPr>
                <w:rFonts w:ascii="Times New Roman" w:eastAsia="Times New Roman" w:hAnsi="Times New Roman" w:cs="Times New Roman"/>
                <w:sz w:val="18"/>
                <w:szCs w:val="18"/>
                <w:lang w:val="fr-FR"/>
              </w:rPr>
              <w:t xml:space="preserve"> este </w:t>
            </w:r>
            <w:proofErr w:type="spellStart"/>
            <w:r w:rsidRPr="005866D1">
              <w:rPr>
                <w:rFonts w:ascii="Times New Roman" w:eastAsia="Times New Roman" w:hAnsi="Times New Roman" w:cs="Times New Roman"/>
                <w:sz w:val="18"/>
                <w:szCs w:val="18"/>
                <w:lang w:val="fr-FR"/>
              </w:rPr>
              <w:t>împărțit</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pentru</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finanțarea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proiectelor</w:t>
            </w:r>
            <w:proofErr w:type="spellEnd"/>
            <w:r w:rsidRPr="005866D1">
              <w:rPr>
                <w:rFonts w:ascii="Times New Roman" w:eastAsia="Times New Roman" w:hAnsi="Times New Roman" w:cs="Times New Roman"/>
                <w:sz w:val="18"/>
                <w:szCs w:val="18"/>
                <w:lang w:val="fr-FR"/>
              </w:rPr>
              <w:t xml:space="preserve"> de tip A </w:t>
            </w:r>
            <w:proofErr w:type="spellStart"/>
            <w:r w:rsidRPr="005866D1">
              <w:rPr>
                <w:rFonts w:ascii="Times New Roman" w:eastAsia="Times New Roman" w:hAnsi="Times New Roman" w:cs="Times New Roman"/>
                <w:sz w:val="18"/>
                <w:szCs w:val="18"/>
                <w:lang w:val="fr-FR"/>
              </w:rPr>
              <w:t>și</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proiectelor</w:t>
            </w:r>
            <w:proofErr w:type="spellEnd"/>
            <w:r w:rsidRPr="005866D1">
              <w:rPr>
                <w:rFonts w:ascii="Times New Roman" w:eastAsia="Times New Roman" w:hAnsi="Times New Roman" w:cs="Times New Roman"/>
                <w:sz w:val="18"/>
                <w:szCs w:val="18"/>
                <w:lang w:val="fr-FR"/>
              </w:rPr>
              <w:t xml:space="preserve"> de </w:t>
            </w:r>
            <w:proofErr w:type="spellStart"/>
            <w:r w:rsidRPr="005866D1">
              <w:rPr>
                <w:rFonts w:ascii="Times New Roman" w:eastAsia="Times New Roman" w:hAnsi="Times New Roman" w:cs="Times New Roman"/>
                <w:sz w:val="18"/>
                <w:szCs w:val="18"/>
                <w:lang w:val="fr-FR"/>
              </w:rPr>
              <w:t>tip</w:t>
            </w:r>
            <w:proofErr w:type="spellEnd"/>
            <w:r w:rsidRPr="005866D1">
              <w:rPr>
                <w:rFonts w:ascii="Times New Roman" w:eastAsia="Times New Roman" w:hAnsi="Times New Roman" w:cs="Times New Roman"/>
                <w:sz w:val="18"/>
                <w:szCs w:val="18"/>
                <w:lang w:val="fr-FR"/>
              </w:rPr>
              <w:t xml:space="preserve"> B dupa cum </w:t>
            </w:r>
            <w:proofErr w:type="spellStart"/>
            <w:proofErr w:type="gramStart"/>
            <w:r w:rsidRPr="005866D1">
              <w:rPr>
                <w:rFonts w:ascii="Times New Roman" w:eastAsia="Times New Roman" w:hAnsi="Times New Roman" w:cs="Times New Roman"/>
                <w:sz w:val="18"/>
                <w:szCs w:val="18"/>
                <w:lang w:val="fr-FR"/>
              </w:rPr>
              <w:t>urmeaza</w:t>
            </w:r>
            <w:proofErr w:type="spellEnd"/>
            <w:r w:rsidRPr="005866D1">
              <w:rPr>
                <w:rFonts w:ascii="Times New Roman" w:eastAsia="Times New Roman" w:hAnsi="Times New Roman" w:cs="Times New Roman"/>
                <w:sz w:val="18"/>
                <w:szCs w:val="18"/>
                <w:lang w:val="fr-FR"/>
              </w:rPr>
              <w:t>:</w:t>
            </w:r>
            <w:proofErr w:type="gramEnd"/>
          </w:p>
          <w:p w14:paraId="6B45B937" w14:textId="77777777" w:rsidR="00B16949" w:rsidRPr="005866D1" w:rsidRDefault="00B16949" w:rsidP="00B16949">
            <w:pPr>
              <w:autoSpaceDE w:val="0"/>
              <w:snapToGrid w:val="0"/>
              <w:spacing w:after="0" w:line="240" w:lineRule="auto"/>
              <w:rPr>
                <w:rFonts w:ascii="Times New Roman" w:eastAsia="Times New Roman" w:hAnsi="Times New Roman" w:cs="Times New Roman"/>
                <w:sz w:val="18"/>
                <w:szCs w:val="18"/>
                <w:lang w:val="fr-FR"/>
              </w:rPr>
            </w:pPr>
          </w:p>
          <w:p w14:paraId="6CDF5BCE" w14:textId="77777777" w:rsidR="00B16949" w:rsidRPr="005866D1" w:rsidRDefault="00B16949" w:rsidP="00B16949">
            <w:pPr>
              <w:autoSpaceDE w:val="0"/>
              <w:snapToGrid w:val="0"/>
              <w:spacing w:after="0" w:line="240" w:lineRule="auto"/>
              <w:rPr>
                <w:rFonts w:ascii="Times New Roman" w:eastAsia="Times New Roman" w:hAnsi="Times New Roman" w:cs="Times New Roman"/>
                <w:sz w:val="18"/>
                <w:szCs w:val="18"/>
                <w:lang w:val="fr-FR"/>
              </w:rPr>
            </w:pPr>
            <w:r w:rsidRPr="005866D1">
              <w:rPr>
                <w:rFonts w:ascii="Times New Roman" w:eastAsia="Times New Roman" w:hAnsi="Times New Roman" w:cs="Times New Roman"/>
                <w:sz w:val="18"/>
                <w:szCs w:val="18"/>
                <w:lang w:val="fr-FR"/>
              </w:rPr>
              <w:t xml:space="preserve">200.000.000 </w:t>
            </w:r>
            <w:proofErr w:type="gramStart"/>
            <w:r w:rsidRPr="005866D1">
              <w:rPr>
                <w:rFonts w:ascii="Times New Roman" w:eastAsia="Times New Roman" w:hAnsi="Times New Roman" w:cs="Times New Roman"/>
                <w:sz w:val="18"/>
                <w:szCs w:val="18"/>
                <w:lang w:val="fr-FR"/>
              </w:rPr>
              <w:t>euro</w:t>
            </w:r>
            <w:proofErr w:type="gram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pentru</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proiectele</w:t>
            </w:r>
            <w:proofErr w:type="spellEnd"/>
            <w:r w:rsidRPr="005866D1">
              <w:rPr>
                <w:rFonts w:ascii="Times New Roman" w:eastAsia="Times New Roman" w:hAnsi="Times New Roman" w:cs="Times New Roman"/>
                <w:sz w:val="18"/>
                <w:szCs w:val="18"/>
                <w:lang w:val="fr-FR"/>
              </w:rPr>
              <w:t xml:space="preserve"> de tip A - </w:t>
            </w:r>
            <w:proofErr w:type="spellStart"/>
            <w:r w:rsidRPr="005866D1">
              <w:rPr>
                <w:rFonts w:ascii="Times New Roman" w:eastAsia="Times New Roman" w:hAnsi="Times New Roman" w:cs="Times New Roman"/>
                <w:sz w:val="18"/>
                <w:szCs w:val="18"/>
                <w:lang w:val="fr-FR"/>
              </w:rPr>
              <w:t>în</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cadrul</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căruia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finanțarea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intră</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sub</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incidența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ajutorului</w:t>
            </w:r>
            <w:proofErr w:type="spellEnd"/>
            <w:r w:rsidRPr="005866D1">
              <w:rPr>
                <w:rFonts w:ascii="Times New Roman" w:eastAsia="Times New Roman" w:hAnsi="Times New Roman" w:cs="Times New Roman"/>
                <w:sz w:val="18"/>
                <w:szCs w:val="18"/>
                <w:lang w:val="fr-FR"/>
              </w:rPr>
              <w:t xml:space="preserve"> de stat</w:t>
            </w:r>
          </w:p>
          <w:p w14:paraId="48B44D59" w14:textId="4FD1CC2C" w:rsidR="00B16949" w:rsidRPr="005866D1" w:rsidRDefault="00B16949" w:rsidP="00B16949">
            <w:pPr>
              <w:autoSpaceDE w:val="0"/>
              <w:snapToGrid w:val="0"/>
              <w:spacing w:after="0" w:line="240" w:lineRule="auto"/>
              <w:rPr>
                <w:rFonts w:ascii="Times New Roman" w:eastAsia="Times New Roman" w:hAnsi="Times New Roman" w:cs="Times New Roman"/>
                <w:sz w:val="20"/>
                <w:szCs w:val="20"/>
                <w:lang w:val="fr-FR"/>
              </w:rPr>
            </w:pPr>
            <w:r w:rsidRPr="005866D1">
              <w:rPr>
                <w:rFonts w:ascii="Times New Roman" w:eastAsia="Times New Roman" w:hAnsi="Times New Roman" w:cs="Times New Roman"/>
                <w:sz w:val="18"/>
                <w:szCs w:val="18"/>
                <w:lang w:val="fr-FR"/>
              </w:rPr>
              <w:t xml:space="preserve">390.000.000 </w:t>
            </w:r>
            <w:proofErr w:type="gramStart"/>
            <w:r w:rsidRPr="005866D1">
              <w:rPr>
                <w:rFonts w:ascii="Times New Roman" w:eastAsia="Times New Roman" w:hAnsi="Times New Roman" w:cs="Times New Roman"/>
                <w:sz w:val="18"/>
                <w:szCs w:val="18"/>
                <w:lang w:val="fr-FR"/>
              </w:rPr>
              <w:t>euro</w:t>
            </w:r>
            <w:proofErr w:type="gram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pentru</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proiectele</w:t>
            </w:r>
            <w:proofErr w:type="spellEnd"/>
            <w:r w:rsidRPr="005866D1">
              <w:rPr>
                <w:rFonts w:ascii="Times New Roman" w:eastAsia="Times New Roman" w:hAnsi="Times New Roman" w:cs="Times New Roman"/>
                <w:sz w:val="18"/>
                <w:szCs w:val="18"/>
                <w:lang w:val="fr-FR"/>
              </w:rPr>
              <w:t xml:space="preserve"> de </w:t>
            </w:r>
            <w:proofErr w:type="spellStart"/>
            <w:r w:rsidRPr="005866D1">
              <w:rPr>
                <w:rFonts w:ascii="Times New Roman" w:eastAsia="Times New Roman" w:hAnsi="Times New Roman" w:cs="Times New Roman"/>
                <w:sz w:val="18"/>
                <w:szCs w:val="18"/>
                <w:lang w:val="fr-FR"/>
              </w:rPr>
              <w:t>tip</w:t>
            </w:r>
            <w:proofErr w:type="spellEnd"/>
            <w:r w:rsidRPr="005866D1">
              <w:rPr>
                <w:rFonts w:ascii="Times New Roman" w:eastAsia="Times New Roman" w:hAnsi="Times New Roman" w:cs="Times New Roman"/>
                <w:sz w:val="18"/>
                <w:szCs w:val="18"/>
                <w:lang w:val="fr-FR"/>
              </w:rPr>
              <w:t xml:space="preserve"> B - </w:t>
            </w:r>
            <w:proofErr w:type="spellStart"/>
            <w:r w:rsidRPr="005866D1">
              <w:rPr>
                <w:rFonts w:ascii="Times New Roman" w:eastAsia="Times New Roman" w:hAnsi="Times New Roman" w:cs="Times New Roman"/>
                <w:sz w:val="18"/>
                <w:szCs w:val="18"/>
                <w:lang w:val="fr-FR"/>
              </w:rPr>
              <w:t>în</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cadrul</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căruia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finanțarea</w:t>
            </w:r>
            <w:proofErr w:type="spellEnd"/>
            <w:r w:rsidRPr="005866D1">
              <w:rPr>
                <w:rFonts w:ascii="Times New Roman" w:eastAsia="Times New Roman" w:hAnsi="Times New Roman" w:cs="Times New Roman"/>
                <w:sz w:val="18"/>
                <w:szCs w:val="18"/>
                <w:lang w:val="fr-FR"/>
              </w:rPr>
              <w:t xml:space="preserve"> nu </w:t>
            </w:r>
            <w:proofErr w:type="spellStart"/>
            <w:r w:rsidRPr="005866D1">
              <w:rPr>
                <w:rFonts w:ascii="Times New Roman" w:eastAsia="Times New Roman" w:hAnsi="Times New Roman" w:cs="Times New Roman"/>
                <w:sz w:val="18"/>
                <w:szCs w:val="18"/>
                <w:lang w:val="fr-FR"/>
              </w:rPr>
              <w:t>intră</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sub</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incidența</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ajutorului</w:t>
            </w:r>
            <w:proofErr w:type="spellEnd"/>
            <w:r w:rsidRPr="005866D1">
              <w:rPr>
                <w:rFonts w:ascii="Times New Roman" w:eastAsia="Times New Roman" w:hAnsi="Times New Roman" w:cs="Times New Roman"/>
                <w:sz w:val="18"/>
                <w:szCs w:val="18"/>
                <w:lang w:val="fr-FR"/>
              </w:rPr>
              <w:t xml:space="preserve"> de stat</w:t>
            </w:r>
          </w:p>
        </w:tc>
        <w:tc>
          <w:tcPr>
            <w:tcW w:w="1080" w:type="dxa"/>
            <w:tcBorders>
              <w:top w:val="single" w:sz="4" w:space="0" w:color="000000"/>
              <w:left w:val="single" w:sz="4" w:space="0" w:color="000000"/>
              <w:bottom w:val="single" w:sz="4" w:space="0" w:color="000000"/>
            </w:tcBorders>
          </w:tcPr>
          <w:p w14:paraId="48B44D5A" w14:textId="158BBE05" w:rsidR="00B16949" w:rsidRPr="007839A9" w:rsidRDefault="00B16949" w:rsidP="00B16949">
            <w:pPr>
              <w:autoSpaceDE w:val="0"/>
              <w:spacing w:after="0" w:line="240" w:lineRule="auto"/>
              <w:rPr>
                <w:rFonts w:ascii="Times New Roman" w:eastAsia="Times New Roman" w:hAnsi="Times New Roman" w:cs="Times New Roman"/>
                <w:sz w:val="18"/>
                <w:szCs w:val="18"/>
                <w:lang w:val="en-US"/>
              </w:rPr>
            </w:pPr>
            <w:r w:rsidRPr="006D7426">
              <w:rPr>
                <w:rFonts w:ascii="Times New Roman" w:eastAsia="Times New Roman" w:hAnsi="Times New Roman" w:cs="Times New Roman"/>
                <w:sz w:val="18"/>
                <w:szCs w:val="18"/>
                <w:lang w:val="en-US"/>
              </w:rPr>
              <w:t>01.01.2027, ora 12.00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2D05800A" w14:textId="77777777" w:rsidR="00B16949" w:rsidRDefault="00B16949" w:rsidP="00B16949">
            <w:pPr>
              <w:autoSpaceDE w:val="0"/>
              <w:spacing w:after="0" w:line="240" w:lineRule="auto"/>
            </w:pPr>
            <w:hyperlink r:id="rId8" w:history="1">
              <w:r w:rsidRPr="00A22A7B">
                <w:rPr>
                  <w:rStyle w:val="Hyperlink"/>
                </w:rPr>
                <w:t>https://www.fonduri-structurale.ro/finantari/537/sprijinirea-investitiilor-pentru-modernizarea-reabilitarea-retelei-inteligente-de-termoficare</w:t>
              </w:r>
            </w:hyperlink>
          </w:p>
          <w:p w14:paraId="48B44D5C" w14:textId="77777777" w:rsidR="00B16949" w:rsidRDefault="00B16949" w:rsidP="00B16949">
            <w:pPr>
              <w:autoSpaceDE w:val="0"/>
              <w:spacing w:after="0" w:line="240" w:lineRule="auto"/>
            </w:pPr>
          </w:p>
        </w:tc>
      </w:tr>
      <w:tr w:rsidR="007F415C" w14:paraId="48B44F2D" w14:textId="77777777" w:rsidTr="00944F2D">
        <w:trPr>
          <w:cantSplit/>
          <w:trHeight w:val="8215"/>
        </w:trPr>
        <w:tc>
          <w:tcPr>
            <w:tcW w:w="1893" w:type="dxa"/>
            <w:tcBorders>
              <w:top w:val="single" w:sz="4" w:space="0" w:color="000000"/>
              <w:left w:val="single" w:sz="4" w:space="0" w:color="000000"/>
              <w:bottom w:val="single" w:sz="4" w:space="0" w:color="000000"/>
            </w:tcBorders>
          </w:tcPr>
          <w:p w14:paraId="48B44F0E" w14:textId="77777777" w:rsidR="007F415C" w:rsidRDefault="007F415C" w:rsidP="00853AEE">
            <w:pPr>
              <w:autoSpaceDE w:val="0"/>
              <w:spacing w:after="0" w:line="240" w:lineRule="auto"/>
              <w:rPr>
                <w:rFonts w:ascii="Times New Roman" w:hAnsi="Times New Roman" w:cs="Times New Roman"/>
                <w:b/>
                <w:sz w:val="18"/>
                <w:szCs w:val="18"/>
              </w:rPr>
            </w:pPr>
          </w:p>
          <w:p w14:paraId="48B44F0F" w14:textId="77777777" w:rsidR="007F415C" w:rsidRDefault="007F415C" w:rsidP="00853AEE">
            <w:pPr>
              <w:autoSpaceDE w:val="0"/>
              <w:spacing w:after="0" w:line="240" w:lineRule="auto"/>
              <w:rPr>
                <w:rFonts w:ascii="Times New Roman" w:hAnsi="Times New Roman" w:cs="Times New Roman"/>
                <w:b/>
                <w:sz w:val="18"/>
                <w:szCs w:val="18"/>
              </w:rPr>
            </w:pPr>
            <w:r w:rsidRPr="007F415C">
              <w:rPr>
                <w:rFonts w:ascii="Times New Roman" w:hAnsi="Times New Roman" w:cs="Times New Roman"/>
                <w:b/>
                <w:sz w:val="18"/>
                <w:szCs w:val="18"/>
              </w:rPr>
              <w:t>Agenția pentru Dezvoltare Regională Nord-Vest</w:t>
            </w:r>
          </w:p>
          <w:p w14:paraId="48B44F10" w14:textId="77777777" w:rsidR="007F415C" w:rsidRDefault="007F415C" w:rsidP="00853AEE">
            <w:pPr>
              <w:autoSpaceDE w:val="0"/>
              <w:spacing w:after="0" w:line="240" w:lineRule="auto"/>
              <w:rPr>
                <w:rFonts w:ascii="Times New Roman" w:hAnsi="Times New Roman" w:cs="Times New Roman"/>
                <w:b/>
                <w:sz w:val="18"/>
                <w:szCs w:val="18"/>
              </w:rPr>
            </w:pPr>
          </w:p>
          <w:p w14:paraId="48B44F11" w14:textId="77777777" w:rsidR="007F415C" w:rsidRDefault="007F415C" w:rsidP="00853AEE">
            <w:pPr>
              <w:autoSpaceDE w:val="0"/>
              <w:spacing w:after="0" w:line="240" w:lineRule="auto"/>
              <w:rPr>
                <w:rFonts w:ascii="Times New Roman" w:hAnsi="Times New Roman" w:cs="Times New Roman"/>
                <w:b/>
                <w:sz w:val="18"/>
                <w:szCs w:val="18"/>
              </w:rPr>
            </w:pPr>
            <w:r w:rsidRPr="007F415C">
              <w:rPr>
                <w:rFonts w:ascii="Times New Roman" w:hAnsi="Times New Roman" w:cs="Times New Roman"/>
                <w:b/>
                <w:sz w:val="18"/>
                <w:szCs w:val="18"/>
              </w:rPr>
              <w:t>Programul Regional Nord-Vest</w:t>
            </w:r>
          </w:p>
          <w:p w14:paraId="48B44F12" w14:textId="77777777" w:rsidR="00F71933" w:rsidRDefault="00F71933" w:rsidP="00853AEE">
            <w:pPr>
              <w:autoSpaceDE w:val="0"/>
              <w:spacing w:after="0" w:line="240" w:lineRule="auto"/>
              <w:rPr>
                <w:rFonts w:ascii="Times New Roman" w:hAnsi="Times New Roman" w:cs="Times New Roman"/>
                <w:b/>
                <w:sz w:val="18"/>
                <w:szCs w:val="18"/>
              </w:rPr>
            </w:pPr>
          </w:p>
          <w:p w14:paraId="48B44F13" w14:textId="77777777" w:rsidR="007F415C" w:rsidRDefault="007F415C" w:rsidP="00853AEE">
            <w:pPr>
              <w:autoSpaceDE w:val="0"/>
              <w:spacing w:after="0" w:line="240" w:lineRule="auto"/>
              <w:rPr>
                <w:rFonts w:ascii="Times New Roman" w:hAnsi="Times New Roman" w:cs="Times New Roman"/>
                <w:b/>
                <w:sz w:val="18"/>
                <w:szCs w:val="18"/>
              </w:rPr>
            </w:pPr>
          </w:p>
          <w:p w14:paraId="48B44F14" w14:textId="77777777" w:rsidR="007F415C" w:rsidRPr="00324A43" w:rsidRDefault="00F71933" w:rsidP="00853AEE">
            <w:pPr>
              <w:autoSpaceDE w:val="0"/>
              <w:spacing w:after="0" w:line="240" w:lineRule="auto"/>
              <w:rPr>
                <w:rFonts w:ascii="Times New Roman" w:hAnsi="Times New Roman" w:cs="Times New Roman"/>
                <w:b/>
                <w:sz w:val="18"/>
                <w:szCs w:val="18"/>
              </w:rPr>
            </w:pPr>
            <w:r w:rsidRPr="00F71933">
              <w:rPr>
                <w:rFonts w:ascii="Times New Roman" w:hAnsi="Times New Roman" w:cs="Times New Roman"/>
                <w:b/>
                <w:sz w:val="18"/>
                <w:szCs w:val="18"/>
              </w:rPr>
              <w:t>Centre de testare pentru orientarea educațională a elevilor</w:t>
            </w:r>
          </w:p>
        </w:tc>
        <w:tc>
          <w:tcPr>
            <w:tcW w:w="1953" w:type="dxa"/>
            <w:tcBorders>
              <w:top w:val="single" w:sz="4" w:space="0" w:color="000000"/>
              <w:left w:val="single" w:sz="4" w:space="0" w:color="000000"/>
              <w:bottom w:val="single" w:sz="4" w:space="0" w:color="000000"/>
            </w:tcBorders>
          </w:tcPr>
          <w:p w14:paraId="48B44F15" w14:textId="77777777" w:rsidR="007F415C" w:rsidRPr="00324A43" w:rsidRDefault="00F71933" w:rsidP="00853AEE">
            <w:pPr>
              <w:autoSpaceDE w:val="0"/>
              <w:spacing w:after="0" w:line="240" w:lineRule="auto"/>
              <w:rPr>
                <w:rFonts w:ascii="Times New Roman" w:hAnsi="Times New Roman" w:cs="Times New Roman"/>
                <w:sz w:val="18"/>
                <w:szCs w:val="18"/>
                <w:shd w:val="clear" w:color="auto" w:fill="FFFFFF"/>
              </w:rPr>
            </w:pPr>
            <w:r w:rsidRPr="00F71933">
              <w:rPr>
                <w:rFonts w:ascii="Times New Roman" w:hAnsi="Times New Roman" w:cs="Times New Roman"/>
                <w:sz w:val="18"/>
                <w:szCs w:val="18"/>
                <w:shd w:val="clear" w:color="auto" w:fill="FFFFFF"/>
              </w:rPr>
              <w:t>Apelul de proiecte vizează finanțarea proiectelor pentru crearea de centre de testare online în domeniul orientării educaționale a elevilor.</w:t>
            </w:r>
          </w:p>
        </w:tc>
        <w:tc>
          <w:tcPr>
            <w:tcW w:w="2159" w:type="dxa"/>
            <w:tcBorders>
              <w:top w:val="single" w:sz="4" w:space="0" w:color="000000"/>
              <w:left w:val="single" w:sz="4" w:space="0" w:color="000000"/>
              <w:bottom w:val="single" w:sz="4" w:space="0" w:color="000000"/>
            </w:tcBorders>
          </w:tcPr>
          <w:p w14:paraId="48B44F16" w14:textId="77777777" w:rsidR="00F71933" w:rsidRPr="005866D1"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it-IT" w:eastAsia="en-US" w:bidi="he-IL"/>
              </w:rPr>
            </w:pPr>
            <w:r w:rsidRPr="005866D1">
              <w:rPr>
                <w:rFonts w:asciiTheme="majorBidi" w:eastAsia="Times New Roman" w:hAnsiTheme="majorBidi" w:cstheme="majorBidi"/>
                <w:b/>
                <w:color w:val="333333"/>
                <w:sz w:val="18"/>
                <w:szCs w:val="18"/>
                <w:lang w:val="it-IT" w:eastAsia="en-US" w:bidi="he-IL"/>
              </w:rPr>
              <w:t>Beneficiari eligibili:</w:t>
            </w:r>
          </w:p>
          <w:p w14:paraId="48B44F17" w14:textId="77777777" w:rsidR="00F71933" w:rsidRPr="005866D1"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it-IT" w:eastAsia="en-US" w:bidi="he-IL"/>
              </w:rPr>
            </w:pPr>
            <w:r w:rsidRPr="005866D1">
              <w:rPr>
                <w:rFonts w:asciiTheme="majorBidi" w:eastAsia="Times New Roman" w:hAnsiTheme="majorBidi" w:cstheme="majorBidi"/>
                <w:b/>
                <w:color w:val="333333"/>
                <w:sz w:val="18"/>
                <w:szCs w:val="18"/>
                <w:lang w:val="it-IT" w:eastAsia="en-US" w:bidi="he-IL"/>
              </w:rPr>
              <w:t>A. Unitățile administrativ-teritoriale (UAT) județ definite conform prevederilor OUG nr. 57 din 3 iulie 2019 privind Codul administrativ;</w:t>
            </w:r>
          </w:p>
          <w:p w14:paraId="48B44F18" w14:textId="77777777" w:rsidR="00F71933" w:rsidRPr="005866D1"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fr-FR" w:eastAsia="en-US" w:bidi="he-IL"/>
              </w:rPr>
            </w:pPr>
            <w:r w:rsidRPr="005866D1">
              <w:rPr>
                <w:rFonts w:asciiTheme="majorBidi" w:eastAsia="Times New Roman" w:hAnsiTheme="majorBidi" w:cstheme="majorBidi"/>
                <w:b/>
                <w:color w:val="333333"/>
                <w:sz w:val="18"/>
                <w:szCs w:val="18"/>
                <w:lang w:val="fr-FR" w:eastAsia="en-US" w:bidi="he-IL"/>
              </w:rPr>
              <w:t xml:space="preserve">B. Centre </w:t>
            </w:r>
            <w:proofErr w:type="spellStart"/>
            <w:r w:rsidRPr="005866D1">
              <w:rPr>
                <w:rFonts w:asciiTheme="majorBidi" w:eastAsia="Times New Roman" w:hAnsiTheme="majorBidi" w:cstheme="majorBidi"/>
                <w:b/>
                <w:color w:val="333333"/>
                <w:sz w:val="18"/>
                <w:szCs w:val="18"/>
                <w:lang w:val="fr-FR" w:eastAsia="en-US" w:bidi="he-IL"/>
              </w:rPr>
              <w:t>Județene</w:t>
            </w:r>
            <w:proofErr w:type="spellEnd"/>
            <w:r w:rsidRPr="005866D1">
              <w:rPr>
                <w:rFonts w:asciiTheme="majorBidi" w:eastAsia="Times New Roman" w:hAnsiTheme="majorBidi" w:cstheme="majorBidi"/>
                <w:b/>
                <w:color w:val="333333"/>
                <w:sz w:val="18"/>
                <w:szCs w:val="18"/>
                <w:lang w:val="fr-FR" w:eastAsia="en-US" w:bidi="he-IL"/>
              </w:rPr>
              <w:t xml:space="preserve"> de </w:t>
            </w:r>
            <w:proofErr w:type="spellStart"/>
            <w:r w:rsidRPr="005866D1">
              <w:rPr>
                <w:rFonts w:asciiTheme="majorBidi" w:eastAsia="Times New Roman" w:hAnsiTheme="majorBidi" w:cstheme="majorBidi"/>
                <w:b/>
                <w:color w:val="333333"/>
                <w:sz w:val="18"/>
                <w:szCs w:val="18"/>
                <w:lang w:val="fr-FR" w:eastAsia="en-US" w:bidi="he-IL"/>
              </w:rPr>
              <w:t>Resurse</w:t>
            </w:r>
            <w:proofErr w:type="spellEnd"/>
            <w:r w:rsidRPr="005866D1">
              <w:rPr>
                <w:rFonts w:asciiTheme="majorBidi" w:eastAsia="Times New Roman" w:hAnsiTheme="majorBidi" w:cstheme="majorBidi"/>
                <w:b/>
                <w:color w:val="333333"/>
                <w:sz w:val="18"/>
                <w:szCs w:val="18"/>
                <w:lang w:val="fr-FR" w:eastAsia="en-US" w:bidi="he-IL"/>
              </w:rPr>
              <w:t xml:space="preserve"> </w:t>
            </w:r>
            <w:proofErr w:type="spellStart"/>
            <w:r w:rsidRPr="005866D1">
              <w:rPr>
                <w:rFonts w:asciiTheme="majorBidi" w:eastAsia="Times New Roman" w:hAnsiTheme="majorBidi" w:cstheme="majorBidi"/>
                <w:b/>
                <w:color w:val="333333"/>
                <w:sz w:val="18"/>
                <w:szCs w:val="18"/>
                <w:lang w:val="fr-FR" w:eastAsia="en-US" w:bidi="he-IL"/>
              </w:rPr>
              <w:t>și</w:t>
            </w:r>
            <w:proofErr w:type="spellEnd"/>
            <w:r w:rsidRPr="005866D1">
              <w:rPr>
                <w:rFonts w:asciiTheme="majorBidi" w:eastAsia="Times New Roman" w:hAnsiTheme="majorBidi" w:cstheme="majorBidi"/>
                <w:b/>
                <w:color w:val="333333"/>
                <w:sz w:val="18"/>
                <w:szCs w:val="18"/>
                <w:lang w:val="fr-FR" w:eastAsia="en-US" w:bidi="he-IL"/>
              </w:rPr>
              <w:t xml:space="preserve"> </w:t>
            </w:r>
            <w:proofErr w:type="spellStart"/>
            <w:r w:rsidRPr="005866D1">
              <w:rPr>
                <w:rFonts w:asciiTheme="majorBidi" w:eastAsia="Times New Roman" w:hAnsiTheme="majorBidi" w:cstheme="majorBidi"/>
                <w:b/>
                <w:color w:val="333333"/>
                <w:sz w:val="18"/>
                <w:szCs w:val="18"/>
                <w:lang w:val="fr-FR" w:eastAsia="en-US" w:bidi="he-IL"/>
              </w:rPr>
              <w:t>Asistență</w:t>
            </w:r>
            <w:proofErr w:type="spellEnd"/>
            <w:r w:rsidRPr="005866D1">
              <w:rPr>
                <w:rFonts w:asciiTheme="majorBidi" w:eastAsia="Times New Roman" w:hAnsiTheme="majorBidi" w:cstheme="majorBidi"/>
                <w:b/>
                <w:color w:val="333333"/>
                <w:sz w:val="18"/>
                <w:szCs w:val="18"/>
                <w:lang w:val="fr-FR" w:eastAsia="en-US" w:bidi="he-IL"/>
              </w:rPr>
              <w:t xml:space="preserve"> </w:t>
            </w:r>
            <w:proofErr w:type="spellStart"/>
            <w:r w:rsidRPr="005866D1">
              <w:rPr>
                <w:rFonts w:asciiTheme="majorBidi" w:eastAsia="Times New Roman" w:hAnsiTheme="majorBidi" w:cstheme="majorBidi"/>
                <w:b/>
                <w:color w:val="333333"/>
                <w:sz w:val="18"/>
                <w:szCs w:val="18"/>
                <w:lang w:val="fr-FR" w:eastAsia="en-US" w:bidi="he-IL"/>
              </w:rPr>
              <w:t>Educațională</w:t>
            </w:r>
            <w:proofErr w:type="spellEnd"/>
            <w:r w:rsidRPr="005866D1">
              <w:rPr>
                <w:rFonts w:asciiTheme="majorBidi" w:eastAsia="Times New Roman" w:hAnsiTheme="majorBidi" w:cstheme="majorBidi"/>
                <w:b/>
                <w:color w:val="333333"/>
                <w:sz w:val="18"/>
                <w:szCs w:val="18"/>
                <w:lang w:val="fr-FR" w:eastAsia="en-US" w:bidi="he-IL"/>
              </w:rPr>
              <w:t xml:space="preserve"> (CJRAE</w:t>
            </w:r>
            <w:proofErr w:type="gramStart"/>
            <w:r w:rsidRPr="005866D1">
              <w:rPr>
                <w:rFonts w:asciiTheme="majorBidi" w:eastAsia="Times New Roman" w:hAnsiTheme="majorBidi" w:cstheme="majorBidi"/>
                <w:b/>
                <w:color w:val="333333"/>
                <w:sz w:val="18"/>
                <w:szCs w:val="18"/>
                <w:lang w:val="fr-FR" w:eastAsia="en-US" w:bidi="he-IL"/>
              </w:rPr>
              <w:t>);</w:t>
            </w:r>
            <w:proofErr w:type="gramEnd"/>
          </w:p>
          <w:p w14:paraId="48B44F19" w14:textId="77777777" w:rsidR="00F71933" w:rsidRPr="005866D1"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it-IT" w:eastAsia="en-US" w:bidi="he-IL"/>
              </w:rPr>
            </w:pPr>
            <w:r w:rsidRPr="005866D1">
              <w:rPr>
                <w:rFonts w:asciiTheme="majorBidi" w:eastAsia="Times New Roman" w:hAnsiTheme="majorBidi" w:cstheme="majorBidi"/>
                <w:b/>
                <w:color w:val="333333"/>
                <w:sz w:val="18"/>
                <w:szCs w:val="18"/>
                <w:lang w:val="it-IT" w:eastAsia="en-US" w:bidi="he-IL"/>
              </w:rPr>
              <w:t>C. Inspectoratele școlare județene;</w:t>
            </w:r>
          </w:p>
          <w:p w14:paraId="48B44F1A" w14:textId="77777777" w:rsidR="007F415C" w:rsidRPr="005866D1"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it-IT" w:eastAsia="en-US" w:bidi="he-IL"/>
              </w:rPr>
            </w:pPr>
            <w:r w:rsidRPr="005866D1">
              <w:rPr>
                <w:rFonts w:asciiTheme="majorBidi" w:eastAsia="Times New Roman" w:hAnsiTheme="majorBidi" w:cstheme="majorBidi"/>
                <w:b/>
                <w:color w:val="333333"/>
                <w:sz w:val="18"/>
                <w:szCs w:val="18"/>
                <w:lang w:val="it-IT" w:eastAsia="en-US" w:bidi="he-IL"/>
              </w:rPr>
              <w:t>D. Parteneriate între unitățile administrativ-teritoriale menționate la punctul A și entitățile menționate la punctele B și/sau C.</w:t>
            </w:r>
          </w:p>
        </w:tc>
        <w:tc>
          <w:tcPr>
            <w:tcW w:w="4050" w:type="dxa"/>
            <w:tcBorders>
              <w:top w:val="single" w:sz="4" w:space="0" w:color="000000"/>
              <w:left w:val="single" w:sz="4" w:space="0" w:color="000000"/>
              <w:bottom w:val="single" w:sz="4" w:space="0" w:color="000000"/>
            </w:tcBorders>
          </w:tcPr>
          <w:p w14:paraId="48B44F1B"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Activități eligibile obligatorii:</w:t>
            </w:r>
          </w:p>
          <w:p w14:paraId="48B44F1C"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p>
          <w:p w14:paraId="48B44F1D"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-Reabilitarea/modernizarea infrastructurii și/sau dotarea pentru înființarea centrelor de testare pentru orientarea educațională a elevilor</w:t>
            </w:r>
          </w:p>
          <w:p w14:paraId="48B44F1E"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-Sunt eligibile lucrările de construcție care se supun autorizării conform Legii 50/1991 privind autorizarea executării lucrărilor de construcții</w:t>
            </w:r>
          </w:p>
          <w:p w14:paraId="48B44F1F"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Este obligatorie includerea:</w:t>
            </w:r>
          </w:p>
          <w:p w14:paraId="48B44F20"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dotărilor (activelor corporale) necesare în activitatea de testare pentru orientarea educațională a elevilor. Dotarea vizează achiziționarea de echipamente și utilaje cu și fără montaj, respectiv bunuri care intră în categoria mijloacelor fixe și/sau obiectelor de inventar.</w:t>
            </w:r>
          </w:p>
          <w:p w14:paraId="48B44F21"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software (licență permanentă și/sau subscripții) necesar în activitatea de testare pentru orientarea educațională a elevilor.</w:t>
            </w:r>
          </w:p>
          <w:p w14:paraId="48B44F22" w14:textId="77777777" w:rsidR="00F71933"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Activitatea de operaționalizare (derularea efectivă a activităților de testare pentru orientarea educațională a minim 100 de elevi) a centrelor de testare pentru orientarea educațională a elevilor este o activitate eligibilă obligatorie în perioada de implementare a proiectului.</w:t>
            </w:r>
          </w:p>
          <w:p w14:paraId="48B44F23" w14:textId="77777777" w:rsidR="007F415C" w:rsidRPr="005866D1"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it-IT" w:eastAsia="en-US" w:bidi="he-IL"/>
              </w:rPr>
            </w:pPr>
            <w:r w:rsidRPr="005866D1">
              <w:rPr>
                <w:rFonts w:asciiTheme="majorBidi" w:eastAsia="Times New Roman" w:hAnsiTheme="majorBidi" w:cstheme="majorBidi"/>
                <w:b/>
                <w:color w:val="333333"/>
                <w:sz w:val="14"/>
                <w:szCs w:val="14"/>
                <w:lang w:val="it-IT" w:eastAsia="en-US" w:bidi="he-IL"/>
              </w:rPr>
              <w:t>Activități eligibile conexe includ amenajările exterioare care deservesc obiectivul de investiție și care se execută pe amplasamentul proiectului, conform documentelor care atestă dreptul asupra imobilului/imobilelor (teren/clădire).</w:t>
            </w:r>
          </w:p>
        </w:tc>
        <w:tc>
          <w:tcPr>
            <w:tcW w:w="1620" w:type="dxa"/>
            <w:tcBorders>
              <w:top w:val="single" w:sz="4" w:space="0" w:color="000000"/>
              <w:left w:val="single" w:sz="4" w:space="0" w:color="000000"/>
              <w:bottom w:val="single" w:sz="4" w:space="0" w:color="000000"/>
            </w:tcBorders>
          </w:tcPr>
          <w:p w14:paraId="48B44F24" w14:textId="77777777" w:rsidR="00F71933" w:rsidRPr="005866D1"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it-IT" w:eastAsia="en-US"/>
              </w:rPr>
            </w:pPr>
            <w:r w:rsidRPr="005866D1">
              <w:rPr>
                <w:rFonts w:asciiTheme="majorBidi" w:eastAsia="Times New Roman" w:hAnsiTheme="majorBidi" w:cstheme="majorBidi"/>
                <w:color w:val="333333"/>
                <w:sz w:val="18"/>
                <w:szCs w:val="18"/>
                <w:lang w:val="it-IT" w:eastAsia="en-US"/>
              </w:rPr>
              <w:t>Plafonul minim al finanțării eligibile pentru un proiect este de 200.000,00 Euro</w:t>
            </w:r>
          </w:p>
          <w:p w14:paraId="48B44F25" w14:textId="77777777" w:rsidR="00F71933" w:rsidRPr="005866D1"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it-IT" w:eastAsia="en-US"/>
              </w:rPr>
            </w:pPr>
          </w:p>
          <w:p w14:paraId="48B44F26" w14:textId="77777777" w:rsidR="007F415C"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roofErr w:type="spellStart"/>
            <w:r w:rsidRPr="00F71933">
              <w:rPr>
                <w:rFonts w:asciiTheme="majorBidi" w:eastAsia="Times New Roman" w:hAnsiTheme="majorBidi" w:cstheme="majorBidi"/>
                <w:color w:val="333333"/>
                <w:sz w:val="18"/>
                <w:szCs w:val="18"/>
                <w:lang w:val="en-US" w:eastAsia="en-US"/>
              </w:rPr>
              <w:t>Plafonul</w:t>
            </w:r>
            <w:proofErr w:type="spellEnd"/>
            <w:r w:rsidRPr="00F71933">
              <w:rPr>
                <w:rFonts w:asciiTheme="majorBidi" w:eastAsia="Times New Roman" w:hAnsiTheme="majorBidi" w:cstheme="majorBidi"/>
                <w:color w:val="333333"/>
                <w:sz w:val="18"/>
                <w:szCs w:val="18"/>
                <w:lang w:val="en-US" w:eastAsia="en-US"/>
              </w:rPr>
              <w:t xml:space="preserve"> maxim al </w:t>
            </w:r>
            <w:proofErr w:type="spellStart"/>
            <w:r w:rsidRPr="00F71933">
              <w:rPr>
                <w:rFonts w:asciiTheme="majorBidi" w:eastAsia="Times New Roman" w:hAnsiTheme="majorBidi" w:cstheme="majorBidi"/>
                <w:color w:val="333333"/>
                <w:sz w:val="18"/>
                <w:szCs w:val="18"/>
                <w:lang w:val="en-US" w:eastAsia="en-US"/>
              </w:rPr>
              <w:t>finanțării</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eligibile</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pentru</w:t>
            </w:r>
            <w:proofErr w:type="spellEnd"/>
            <w:r w:rsidRPr="00F71933">
              <w:rPr>
                <w:rFonts w:asciiTheme="majorBidi" w:eastAsia="Times New Roman" w:hAnsiTheme="majorBidi" w:cstheme="majorBidi"/>
                <w:color w:val="333333"/>
                <w:sz w:val="18"/>
                <w:szCs w:val="18"/>
                <w:lang w:val="en-US" w:eastAsia="en-US"/>
              </w:rPr>
              <w:t xml:space="preserve"> un </w:t>
            </w:r>
            <w:proofErr w:type="spellStart"/>
            <w:r w:rsidRPr="00F71933">
              <w:rPr>
                <w:rFonts w:asciiTheme="majorBidi" w:eastAsia="Times New Roman" w:hAnsiTheme="majorBidi" w:cstheme="majorBidi"/>
                <w:color w:val="333333"/>
                <w:sz w:val="18"/>
                <w:szCs w:val="18"/>
                <w:lang w:val="en-US" w:eastAsia="en-US"/>
              </w:rPr>
              <w:t>proiect</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este</w:t>
            </w:r>
            <w:proofErr w:type="spellEnd"/>
            <w:r w:rsidRPr="00F71933">
              <w:rPr>
                <w:rFonts w:asciiTheme="majorBidi" w:eastAsia="Times New Roman" w:hAnsiTheme="majorBidi" w:cstheme="majorBidi"/>
                <w:color w:val="333333"/>
                <w:sz w:val="18"/>
                <w:szCs w:val="18"/>
                <w:lang w:val="en-US" w:eastAsia="en-US"/>
              </w:rPr>
              <w:t xml:space="preserve"> de 1.000.000,00 Euro</w:t>
            </w:r>
          </w:p>
          <w:p w14:paraId="48B44F27" w14:textId="77777777" w:rsidR="00F71933"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14:paraId="48B44F28" w14:textId="77777777" w:rsidR="00F71933" w:rsidRPr="00C66CC9"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roofErr w:type="spellStart"/>
            <w:r w:rsidRPr="00F71933">
              <w:rPr>
                <w:rFonts w:asciiTheme="majorBidi" w:eastAsia="Times New Roman" w:hAnsiTheme="majorBidi" w:cstheme="majorBidi"/>
                <w:color w:val="333333"/>
                <w:sz w:val="18"/>
                <w:szCs w:val="18"/>
                <w:lang w:val="en-US" w:eastAsia="en-US"/>
              </w:rPr>
              <w:t>Bugetul</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alocat</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apelului</w:t>
            </w:r>
            <w:proofErr w:type="spellEnd"/>
            <w:r w:rsidRPr="00F71933">
              <w:rPr>
                <w:rFonts w:asciiTheme="majorBidi" w:eastAsia="Times New Roman" w:hAnsiTheme="majorBidi" w:cstheme="majorBidi"/>
                <w:color w:val="333333"/>
                <w:sz w:val="18"/>
                <w:szCs w:val="18"/>
                <w:lang w:val="en-US" w:eastAsia="en-US"/>
              </w:rPr>
              <w:t xml:space="preserve"> de </w:t>
            </w:r>
            <w:proofErr w:type="spellStart"/>
            <w:r w:rsidRPr="00F71933">
              <w:rPr>
                <w:rFonts w:asciiTheme="majorBidi" w:eastAsia="Times New Roman" w:hAnsiTheme="majorBidi" w:cstheme="majorBidi"/>
                <w:color w:val="333333"/>
                <w:sz w:val="18"/>
                <w:szCs w:val="18"/>
                <w:lang w:val="en-US" w:eastAsia="en-US"/>
              </w:rPr>
              <w:t>proiecte</w:t>
            </w:r>
            <w:proofErr w:type="spellEnd"/>
            <w:r w:rsidRPr="00F71933">
              <w:rPr>
                <w:rFonts w:asciiTheme="majorBidi" w:eastAsia="Times New Roman" w:hAnsiTheme="majorBidi" w:cstheme="majorBidi"/>
                <w:color w:val="333333"/>
                <w:sz w:val="18"/>
                <w:szCs w:val="18"/>
                <w:lang w:val="en-US" w:eastAsia="en-US"/>
              </w:rPr>
              <w:t xml:space="preserve"> </w:t>
            </w:r>
            <w:proofErr w:type="spellStart"/>
            <w:r w:rsidRPr="00F71933">
              <w:rPr>
                <w:rFonts w:asciiTheme="majorBidi" w:eastAsia="Times New Roman" w:hAnsiTheme="majorBidi" w:cstheme="majorBidi"/>
                <w:color w:val="333333"/>
                <w:sz w:val="18"/>
                <w:szCs w:val="18"/>
                <w:lang w:val="en-US" w:eastAsia="en-US"/>
              </w:rPr>
              <w:t>este</w:t>
            </w:r>
            <w:proofErr w:type="spellEnd"/>
            <w:r w:rsidRPr="00F71933">
              <w:rPr>
                <w:rFonts w:asciiTheme="majorBidi" w:eastAsia="Times New Roman" w:hAnsiTheme="majorBidi" w:cstheme="majorBidi"/>
                <w:color w:val="333333"/>
                <w:sz w:val="18"/>
                <w:szCs w:val="18"/>
                <w:lang w:val="en-US" w:eastAsia="en-US"/>
              </w:rPr>
              <w:t xml:space="preserve"> de 5,294,118.00 euro.</w:t>
            </w:r>
          </w:p>
        </w:tc>
        <w:tc>
          <w:tcPr>
            <w:tcW w:w="1530" w:type="dxa"/>
            <w:tcBorders>
              <w:top w:val="single" w:sz="4" w:space="0" w:color="000000"/>
              <w:left w:val="single" w:sz="4" w:space="0" w:color="000000"/>
              <w:bottom w:val="single" w:sz="4" w:space="0" w:color="000000"/>
            </w:tcBorders>
          </w:tcPr>
          <w:p w14:paraId="48B44F29" w14:textId="77777777" w:rsidR="007F415C" w:rsidRPr="00C66CC9" w:rsidRDefault="00F71933" w:rsidP="00E05CAA">
            <w:pPr>
              <w:autoSpaceDE w:val="0"/>
              <w:snapToGrid w:val="0"/>
              <w:spacing w:after="0" w:line="240" w:lineRule="auto"/>
              <w:rPr>
                <w:rFonts w:ascii="Times New Roman" w:eastAsia="Times New Roman" w:hAnsi="Times New Roman" w:cs="Times New Roman"/>
                <w:sz w:val="18"/>
                <w:szCs w:val="18"/>
                <w:lang w:val="en-US"/>
              </w:rPr>
            </w:pPr>
            <w:proofErr w:type="spellStart"/>
            <w:r w:rsidRPr="00F71933">
              <w:rPr>
                <w:rFonts w:ascii="Times New Roman" w:eastAsia="Times New Roman" w:hAnsi="Times New Roman" w:cs="Times New Roman"/>
                <w:sz w:val="18"/>
                <w:szCs w:val="18"/>
                <w:lang w:val="en-US"/>
              </w:rPr>
              <w:t>Procentul</w:t>
            </w:r>
            <w:proofErr w:type="spellEnd"/>
            <w:r w:rsidRPr="00F71933">
              <w:rPr>
                <w:rFonts w:ascii="Times New Roman" w:eastAsia="Times New Roman" w:hAnsi="Times New Roman" w:cs="Times New Roman"/>
                <w:sz w:val="18"/>
                <w:szCs w:val="18"/>
                <w:lang w:val="en-US"/>
              </w:rPr>
              <w:t xml:space="preserve"> de </w:t>
            </w:r>
            <w:proofErr w:type="spellStart"/>
            <w:r w:rsidRPr="00F71933">
              <w:rPr>
                <w:rFonts w:ascii="Times New Roman" w:eastAsia="Times New Roman" w:hAnsi="Times New Roman" w:cs="Times New Roman"/>
                <w:sz w:val="18"/>
                <w:szCs w:val="18"/>
                <w:lang w:val="en-US"/>
              </w:rPr>
              <w:t>cofinanțare</w:t>
            </w:r>
            <w:proofErr w:type="spellEnd"/>
            <w:r w:rsidRPr="00F71933">
              <w:rPr>
                <w:rFonts w:ascii="Times New Roman" w:eastAsia="Times New Roman" w:hAnsi="Times New Roman" w:cs="Times New Roman"/>
                <w:sz w:val="18"/>
                <w:szCs w:val="18"/>
                <w:lang w:val="en-US"/>
              </w:rPr>
              <w:t xml:space="preserve"> al </w:t>
            </w:r>
            <w:proofErr w:type="spellStart"/>
            <w:r w:rsidRPr="00F71933">
              <w:rPr>
                <w:rFonts w:ascii="Times New Roman" w:eastAsia="Times New Roman" w:hAnsi="Times New Roman" w:cs="Times New Roman"/>
                <w:sz w:val="18"/>
                <w:szCs w:val="18"/>
                <w:lang w:val="en-US"/>
              </w:rPr>
              <w:t>solicitantului</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în</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cadrul</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acestui</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apel</w:t>
            </w:r>
            <w:proofErr w:type="spellEnd"/>
            <w:r w:rsidRPr="00F71933">
              <w:rPr>
                <w:rFonts w:ascii="Times New Roman" w:eastAsia="Times New Roman" w:hAnsi="Times New Roman" w:cs="Times New Roman"/>
                <w:sz w:val="18"/>
                <w:szCs w:val="18"/>
                <w:lang w:val="en-US"/>
              </w:rPr>
              <w:t xml:space="preserve"> de </w:t>
            </w:r>
            <w:proofErr w:type="spellStart"/>
            <w:r w:rsidRPr="00F71933">
              <w:rPr>
                <w:rFonts w:ascii="Times New Roman" w:eastAsia="Times New Roman" w:hAnsi="Times New Roman" w:cs="Times New Roman"/>
                <w:sz w:val="18"/>
                <w:szCs w:val="18"/>
                <w:lang w:val="en-US"/>
              </w:rPr>
              <w:t>proiecte</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este</w:t>
            </w:r>
            <w:proofErr w:type="spellEnd"/>
            <w:r w:rsidRPr="00F71933">
              <w:rPr>
                <w:rFonts w:ascii="Times New Roman" w:eastAsia="Times New Roman" w:hAnsi="Times New Roman" w:cs="Times New Roman"/>
                <w:sz w:val="18"/>
                <w:szCs w:val="18"/>
                <w:lang w:val="en-US"/>
              </w:rPr>
              <w:t xml:space="preserve"> de minimum 2% din </w:t>
            </w:r>
            <w:proofErr w:type="spellStart"/>
            <w:r w:rsidRPr="00F71933">
              <w:rPr>
                <w:rFonts w:ascii="Times New Roman" w:eastAsia="Times New Roman" w:hAnsi="Times New Roman" w:cs="Times New Roman"/>
                <w:sz w:val="18"/>
                <w:szCs w:val="18"/>
                <w:lang w:val="en-US"/>
              </w:rPr>
              <w:t>valoarea</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cheltuielilor</w:t>
            </w:r>
            <w:proofErr w:type="spellEnd"/>
            <w:r w:rsidRPr="00F71933">
              <w:rPr>
                <w:rFonts w:ascii="Times New Roman" w:eastAsia="Times New Roman" w:hAnsi="Times New Roman" w:cs="Times New Roman"/>
                <w:sz w:val="18"/>
                <w:szCs w:val="18"/>
                <w:lang w:val="en-US"/>
              </w:rPr>
              <w:t xml:space="preserve"> </w:t>
            </w:r>
            <w:proofErr w:type="spellStart"/>
            <w:r w:rsidRPr="00F71933">
              <w:rPr>
                <w:rFonts w:ascii="Times New Roman" w:eastAsia="Times New Roman" w:hAnsi="Times New Roman" w:cs="Times New Roman"/>
                <w:sz w:val="18"/>
                <w:szCs w:val="18"/>
                <w:lang w:val="en-US"/>
              </w:rPr>
              <w:t>eligibile</w:t>
            </w:r>
            <w:proofErr w:type="spellEnd"/>
            <w:r w:rsidRPr="00F71933">
              <w:rPr>
                <w:rFonts w:ascii="Times New Roman" w:eastAsia="Times New Roman" w:hAnsi="Times New Roman" w:cs="Times New Roman"/>
                <w:sz w:val="18"/>
                <w:szCs w:val="18"/>
                <w:lang w:val="en-US"/>
              </w:rPr>
              <w:t>.</w:t>
            </w:r>
          </w:p>
        </w:tc>
        <w:tc>
          <w:tcPr>
            <w:tcW w:w="1080" w:type="dxa"/>
            <w:tcBorders>
              <w:top w:val="single" w:sz="4" w:space="0" w:color="000000"/>
              <w:left w:val="single" w:sz="4" w:space="0" w:color="000000"/>
              <w:bottom w:val="single" w:sz="4" w:space="0" w:color="000000"/>
            </w:tcBorders>
          </w:tcPr>
          <w:p w14:paraId="48B44F2A" w14:textId="1D3EFE4F" w:rsidR="007F415C" w:rsidRPr="00C66CC9" w:rsidRDefault="00F71933" w:rsidP="00622E70">
            <w:pPr>
              <w:autoSpaceDE w:val="0"/>
              <w:spacing w:after="0" w:line="240" w:lineRule="auto"/>
              <w:rPr>
                <w:rFonts w:ascii="Times New Roman" w:eastAsia="Times New Roman" w:hAnsi="Times New Roman" w:cs="Times New Roman"/>
                <w:sz w:val="20"/>
                <w:szCs w:val="20"/>
                <w:lang w:val="en-US"/>
              </w:rPr>
            </w:pPr>
            <w:r w:rsidRPr="00F71933">
              <w:rPr>
                <w:rFonts w:ascii="Times New Roman" w:eastAsia="Times New Roman" w:hAnsi="Times New Roman" w:cs="Times New Roman"/>
                <w:sz w:val="20"/>
                <w:szCs w:val="20"/>
                <w:lang w:val="en-US"/>
              </w:rPr>
              <w:t>31.</w:t>
            </w:r>
            <w:r w:rsidR="004A7F36">
              <w:rPr>
                <w:rFonts w:ascii="Times New Roman" w:eastAsia="Times New Roman" w:hAnsi="Times New Roman" w:cs="Times New Roman"/>
                <w:sz w:val="20"/>
                <w:szCs w:val="20"/>
                <w:lang w:val="en-US"/>
              </w:rPr>
              <w:t>03</w:t>
            </w:r>
            <w:r w:rsidRPr="00F71933">
              <w:rPr>
                <w:rFonts w:ascii="Times New Roman" w:eastAsia="Times New Roman" w:hAnsi="Times New Roman" w:cs="Times New Roman"/>
                <w:sz w:val="20"/>
                <w:szCs w:val="20"/>
                <w:lang w:val="en-US"/>
              </w:rPr>
              <w:t>.202</w:t>
            </w:r>
            <w:r w:rsidR="004A7F36">
              <w:rPr>
                <w:rFonts w:ascii="Times New Roman" w:eastAsia="Times New Roman" w:hAnsi="Times New Roman" w:cs="Times New Roman"/>
                <w:sz w:val="20"/>
                <w:szCs w:val="20"/>
                <w:lang w:val="en-US"/>
              </w:rPr>
              <w:t>6</w:t>
            </w:r>
            <w:r w:rsidRPr="00F71933">
              <w:rPr>
                <w:rFonts w:ascii="Times New Roman" w:eastAsia="Times New Roman" w:hAnsi="Times New Roman" w:cs="Times New Roman"/>
                <w:sz w:val="20"/>
                <w:szCs w:val="20"/>
                <w:lang w:val="en-US"/>
              </w:rPr>
              <w:t>, ora 10:00.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48B44F2B" w14:textId="77777777" w:rsidR="007F415C" w:rsidRDefault="00F71933" w:rsidP="00C36063">
            <w:pPr>
              <w:autoSpaceDE w:val="0"/>
              <w:spacing w:after="0" w:line="240" w:lineRule="auto"/>
            </w:pPr>
            <w:hyperlink r:id="rId9" w:history="1">
              <w:r w:rsidRPr="007F2711">
                <w:rPr>
                  <w:rStyle w:val="Hyperlink"/>
                </w:rPr>
                <w:t>https://www.fonduri-structurale.ro/finantari/816/centre-de-testare-pentru-orientarea-educationala-a-elevilor</w:t>
              </w:r>
            </w:hyperlink>
          </w:p>
          <w:p w14:paraId="48B44F2C" w14:textId="77777777" w:rsidR="00F71933" w:rsidRDefault="00F71933" w:rsidP="00C36063">
            <w:pPr>
              <w:autoSpaceDE w:val="0"/>
              <w:spacing w:after="0" w:line="240" w:lineRule="auto"/>
            </w:pPr>
          </w:p>
        </w:tc>
      </w:tr>
      <w:tr w:rsidR="00D63195" w14:paraId="48B44FE4" w14:textId="77777777" w:rsidTr="00944F2D">
        <w:trPr>
          <w:cantSplit/>
          <w:trHeight w:val="8215"/>
        </w:trPr>
        <w:tc>
          <w:tcPr>
            <w:tcW w:w="1893" w:type="dxa"/>
            <w:tcBorders>
              <w:top w:val="single" w:sz="4" w:space="0" w:color="000000"/>
              <w:left w:val="single" w:sz="4" w:space="0" w:color="000000"/>
              <w:bottom w:val="single" w:sz="4" w:space="0" w:color="000000"/>
            </w:tcBorders>
          </w:tcPr>
          <w:p w14:paraId="48B44FBB" w14:textId="77777777" w:rsidR="00D63195" w:rsidRPr="005E1DE4" w:rsidRDefault="00D63195" w:rsidP="00D6319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lastRenderedPageBreak/>
              <w:t>Uniunea</w:t>
            </w:r>
          </w:p>
          <w:p w14:paraId="48B44FBC" w14:textId="77777777" w:rsidR="00D63195" w:rsidRPr="005E1DE4" w:rsidRDefault="00D63195" w:rsidP="00D6319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Europeană</w:t>
            </w:r>
          </w:p>
          <w:p w14:paraId="48B44FBD" w14:textId="77777777" w:rsidR="00D63195" w:rsidRDefault="00D63195" w:rsidP="00D6319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 xml:space="preserve">Programul </w:t>
            </w:r>
            <w:r w:rsidRPr="00773477">
              <w:rPr>
                <w:rFonts w:ascii="Times New Roman" w:hAnsi="Times New Roman" w:cs="Times New Roman"/>
                <w:b/>
                <w:sz w:val="18"/>
                <w:szCs w:val="18"/>
              </w:rPr>
              <w:t>IV-A NEXT Ungaria-Slovacia-România-Ucraina 2021-2027</w:t>
            </w:r>
          </w:p>
          <w:p w14:paraId="48B44FBE" w14:textId="77777777" w:rsidR="00D63195" w:rsidRDefault="00D63195" w:rsidP="00D63195">
            <w:pPr>
              <w:autoSpaceDE w:val="0"/>
              <w:spacing w:after="0" w:line="240" w:lineRule="auto"/>
              <w:rPr>
                <w:rFonts w:ascii="Times New Roman" w:hAnsi="Times New Roman" w:cs="Times New Roman"/>
                <w:b/>
                <w:sz w:val="18"/>
                <w:szCs w:val="18"/>
              </w:rPr>
            </w:pPr>
          </w:p>
          <w:p w14:paraId="48B44FBF" w14:textId="77777777" w:rsidR="00D63195" w:rsidRPr="005E1DE4" w:rsidRDefault="00D63195" w:rsidP="00D6319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Al doilea </w:t>
            </w:r>
            <w:r w:rsidRPr="005E1DE4">
              <w:rPr>
                <w:rFonts w:ascii="Times New Roman" w:hAnsi="Times New Roman" w:cs="Times New Roman"/>
                <w:b/>
                <w:sz w:val="18"/>
                <w:szCs w:val="18"/>
              </w:rPr>
              <w:t>apel pentru proiecte standard</w:t>
            </w:r>
            <w:r>
              <w:rPr>
                <w:rFonts w:ascii="Times New Roman" w:hAnsi="Times New Roman" w:cs="Times New Roman"/>
                <w:b/>
                <w:sz w:val="18"/>
                <w:szCs w:val="18"/>
              </w:rPr>
              <w:t xml:space="preserve"> cu</w:t>
            </w:r>
            <w:r>
              <w:t xml:space="preserve"> </w:t>
            </w:r>
            <w:r w:rsidRPr="006706CC">
              <w:rPr>
                <w:rFonts w:ascii="Times New Roman" w:hAnsi="Times New Roman" w:cs="Times New Roman"/>
                <w:b/>
                <w:sz w:val="18"/>
                <w:szCs w:val="18"/>
              </w:rPr>
              <w:t>componentă de infrastructură.</w:t>
            </w:r>
          </w:p>
        </w:tc>
        <w:tc>
          <w:tcPr>
            <w:tcW w:w="1953" w:type="dxa"/>
            <w:tcBorders>
              <w:top w:val="single" w:sz="4" w:space="0" w:color="000000"/>
              <w:left w:val="single" w:sz="4" w:space="0" w:color="000000"/>
              <w:bottom w:val="single" w:sz="4" w:space="0" w:color="000000"/>
            </w:tcBorders>
          </w:tcPr>
          <w:p w14:paraId="48B44FC0" w14:textId="77777777" w:rsidR="00D63195" w:rsidRPr="005866D1" w:rsidRDefault="00D63195" w:rsidP="00D63195">
            <w:pPr>
              <w:autoSpaceDE w:val="0"/>
              <w:spacing w:after="0" w:line="240" w:lineRule="auto"/>
              <w:rPr>
                <w:rFonts w:ascii="Times New Roman" w:eastAsia="Times New Roman" w:hAnsi="Times New Roman" w:cs="Times New Roman"/>
                <w:sz w:val="16"/>
                <w:szCs w:val="16"/>
              </w:rPr>
            </w:pPr>
            <w:r w:rsidRPr="005866D1">
              <w:rPr>
                <w:rFonts w:ascii="Times New Roman" w:eastAsia="Times New Roman" w:hAnsi="Times New Roman" w:cs="Times New Roman"/>
                <w:sz w:val="16"/>
                <w:szCs w:val="16"/>
              </w:rPr>
              <w:t>Programul Interreg IV-A NEXT Ungaria-Slovacia-România-Ucraina 2021-2027 își propune să deservească dezvoltarea regiunii de graniță comună a celor 4 state prin intensificarea cooperării între regiunile eligibile din Ucraina și zonele eligibile ale statelor membre.</w:t>
            </w:r>
          </w:p>
          <w:p w14:paraId="48B44FC1" w14:textId="77777777" w:rsidR="00D63195" w:rsidRPr="005866D1" w:rsidRDefault="00D63195" w:rsidP="00D63195">
            <w:pPr>
              <w:autoSpaceDE w:val="0"/>
              <w:spacing w:after="0" w:line="240" w:lineRule="auto"/>
              <w:rPr>
                <w:rFonts w:ascii="Times New Roman" w:eastAsia="Times New Roman" w:hAnsi="Times New Roman" w:cs="Times New Roman"/>
                <w:sz w:val="14"/>
                <w:szCs w:val="14"/>
              </w:rPr>
            </w:pPr>
          </w:p>
        </w:tc>
        <w:tc>
          <w:tcPr>
            <w:tcW w:w="2159" w:type="dxa"/>
            <w:tcBorders>
              <w:top w:val="single" w:sz="4" w:space="0" w:color="000000"/>
              <w:left w:val="single" w:sz="4" w:space="0" w:color="000000"/>
              <w:bottom w:val="single" w:sz="4" w:space="0" w:color="000000"/>
            </w:tcBorders>
          </w:tcPr>
          <w:p w14:paraId="48B44FC2" w14:textId="77777777" w:rsidR="00D63195" w:rsidRPr="005866D1" w:rsidRDefault="00D63195" w:rsidP="00D63195">
            <w:pPr>
              <w:autoSpaceDE w:val="0"/>
              <w:spacing w:after="0" w:line="240" w:lineRule="auto"/>
              <w:rPr>
                <w:rFonts w:ascii="Times New Roman" w:hAnsi="Times New Roman" w:cs="Times New Roman"/>
                <w:sz w:val="20"/>
                <w:szCs w:val="20"/>
                <w:lang w:val="it-IT"/>
              </w:rPr>
            </w:pPr>
            <w:r w:rsidRPr="005866D1">
              <w:rPr>
                <w:rFonts w:ascii="Times New Roman" w:hAnsi="Times New Roman" w:cs="Times New Roman"/>
                <w:sz w:val="20"/>
                <w:szCs w:val="20"/>
                <w:lang w:val="it-IT"/>
              </w:rPr>
              <w:t>Pentru a putea primi finanțare, un proiect trebuie să aibă cel puțin un partener din Ucraina.</w:t>
            </w:r>
          </w:p>
          <w:p w14:paraId="48B44FC3" w14:textId="77777777" w:rsidR="00D63195" w:rsidRPr="005866D1" w:rsidRDefault="00D63195" w:rsidP="00D63195">
            <w:pPr>
              <w:autoSpaceDE w:val="0"/>
              <w:spacing w:after="0" w:line="240" w:lineRule="auto"/>
              <w:rPr>
                <w:rFonts w:ascii="Times New Roman" w:hAnsi="Times New Roman" w:cs="Times New Roman"/>
                <w:sz w:val="20"/>
                <w:szCs w:val="20"/>
                <w:lang w:val="it-IT"/>
              </w:rPr>
            </w:pPr>
          </w:p>
          <w:p w14:paraId="48B44FC4" w14:textId="77777777" w:rsidR="00D63195" w:rsidRPr="005866D1" w:rsidRDefault="00D63195" w:rsidP="00D63195">
            <w:pPr>
              <w:autoSpaceDE w:val="0"/>
              <w:spacing w:after="0" w:line="240" w:lineRule="auto"/>
              <w:rPr>
                <w:rFonts w:ascii="Times New Roman" w:hAnsi="Times New Roman" w:cs="Times New Roman"/>
                <w:sz w:val="20"/>
                <w:szCs w:val="20"/>
                <w:lang w:val="it-IT"/>
              </w:rPr>
            </w:pPr>
            <w:r w:rsidRPr="005866D1">
              <w:rPr>
                <w:rFonts w:ascii="Times New Roman" w:hAnsi="Times New Roman" w:cs="Times New Roman"/>
                <w:sz w:val="20"/>
                <w:szCs w:val="20"/>
                <w:lang w:val="it-IT"/>
              </w:rPr>
              <w:t>Criteriile de eligibilitate pentru aplicanţi, acțiuni și cheltuieli sunt stabilite în Ghidul Aplicantului.</w:t>
            </w:r>
          </w:p>
          <w:p w14:paraId="48B44FC5" w14:textId="77777777" w:rsidR="00D63195" w:rsidRPr="005866D1" w:rsidRDefault="00D63195" w:rsidP="00D63195">
            <w:pPr>
              <w:autoSpaceDE w:val="0"/>
              <w:spacing w:after="0" w:line="240" w:lineRule="auto"/>
              <w:rPr>
                <w:rFonts w:ascii="Times New Roman" w:hAnsi="Times New Roman" w:cs="Times New Roman"/>
                <w:sz w:val="20"/>
                <w:szCs w:val="20"/>
                <w:lang w:val="it-IT"/>
              </w:rPr>
            </w:pPr>
          </w:p>
          <w:p w14:paraId="48B44FC6" w14:textId="77777777" w:rsidR="00D63195" w:rsidRPr="005866D1" w:rsidRDefault="00D63195" w:rsidP="00D63195">
            <w:pPr>
              <w:autoSpaceDE w:val="0"/>
              <w:spacing w:after="0" w:line="240" w:lineRule="auto"/>
              <w:rPr>
                <w:rFonts w:ascii="Times New Roman" w:hAnsi="Times New Roman" w:cs="Times New Roman"/>
                <w:sz w:val="20"/>
                <w:szCs w:val="20"/>
                <w:lang w:val="it-IT"/>
              </w:rPr>
            </w:pPr>
            <w:r w:rsidRPr="005866D1">
              <w:rPr>
                <w:rFonts w:ascii="Times New Roman" w:hAnsi="Times New Roman" w:cs="Times New Roman"/>
                <w:sz w:val="20"/>
                <w:szCs w:val="20"/>
                <w:lang w:val="it-IT"/>
              </w:rPr>
              <w:t>Aria Programului cuprinde:</w:t>
            </w:r>
          </w:p>
          <w:p w14:paraId="48B44FC7" w14:textId="77777777" w:rsidR="00D63195" w:rsidRPr="005866D1" w:rsidRDefault="00D63195" w:rsidP="00D63195">
            <w:pPr>
              <w:autoSpaceDE w:val="0"/>
              <w:spacing w:after="0" w:line="240" w:lineRule="auto"/>
              <w:rPr>
                <w:rFonts w:ascii="Times New Roman" w:hAnsi="Times New Roman" w:cs="Times New Roman"/>
                <w:sz w:val="20"/>
                <w:szCs w:val="20"/>
                <w:lang w:val="it-IT"/>
              </w:rPr>
            </w:pPr>
          </w:p>
          <w:p w14:paraId="48B44FC8" w14:textId="77777777" w:rsidR="00D63195" w:rsidRPr="005866D1" w:rsidRDefault="00D63195" w:rsidP="00D63195">
            <w:pPr>
              <w:autoSpaceDE w:val="0"/>
              <w:spacing w:after="0" w:line="240" w:lineRule="auto"/>
              <w:rPr>
                <w:rFonts w:ascii="Times New Roman" w:hAnsi="Times New Roman" w:cs="Times New Roman"/>
                <w:sz w:val="20"/>
                <w:szCs w:val="20"/>
                <w:lang w:val="it-IT"/>
              </w:rPr>
            </w:pPr>
            <w:r w:rsidRPr="005866D1">
              <w:rPr>
                <w:rFonts w:ascii="Times New Roman" w:hAnsi="Times New Roman" w:cs="Times New Roman"/>
                <w:sz w:val="20"/>
                <w:szCs w:val="20"/>
                <w:lang w:val="it-IT"/>
              </w:rPr>
              <w:t>România - 3 judeţe: Maramureş, Satu Mare şi Suceava</w:t>
            </w:r>
          </w:p>
          <w:p w14:paraId="48B44FC9" w14:textId="77777777" w:rsidR="00D63195" w:rsidRPr="005866D1" w:rsidRDefault="00D63195" w:rsidP="00D63195">
            <w:pPr>
              <w:autoSpaceDE w:val="0"/>
              <w:spacing w:after="0" w:line="240" w:lineRule="auto"/>
              <w:rPr>
                <w:rFonts w:ascii="Times New Roman" w:hAnsi="Times New Roman" w:cs="Times New Roman"/>
                <w:sz w:val="20"/>
                <w:szCs w:val="20"/>
                <w:lang w:val="it-IT"/>
              </w:rPr>
            </w:pPr>
            <w:r w:rsidRPr="005866D1">
              <w:rPr>
                <w:rFonts w:ascii="Times New Roman" w:hAnsi="Times New Roman" w:cs="Times New Roman"/>
                <w:sz w:val="20"/>
                <w:szCs w:val="20"/>
                <w:lang w:val="it-IT"/>
              </w:rPr>
              <w:t>Ungaria - 2 judeţe: Szabolcs-Szatmár-Bereg şi Borsod-Abaúj-Zemplén</w:t>
            </w:r>
          </w:p>
          <w:p w14:paraId="48B44FCA" w14:textId="77777777" w:rsidR="00D63195" w:rsidRPr="005866D1" w:rsidRDefault="00D63195" w:rsidP="00D63195">
            <w:pPr>
              <w:autoSpaceDE w:val="0"/>
              <w:spacing w:after="0" w:line="240" w:lineRule="auto"/>
              <w:rPr>
                <w:rFonts w:ascii="Times New Roman" w:hAnsi="Times New Roman" w:cs="Times New Roman"/>
                <w:sz w:val="20"/>
                <w:szCs w:val="20"/>
                <w:lang w:val="it-IT"/>
              </w:rPr>
            </w:pPr>
            <w:r w:rsidRPr="005866D1">
              <w:rPr>
                <w:rFonts w:ascii="Times New Roman" w:hAnsi="Times New Roman" w:cs="Times New Roman"/>
                <w:sz w:val="20"/>
                <w:szCs w:val="20"/>
                <w:lang w:val="it-IT"/>
              </w:rPr>
              <w:t>Slovacia - 2 regiuni: Prešovský şi Košický</w:t>
            </w:r>
          </w:p>
          <w:p w14:paraId="48B44FCB" w14:textId="77777777" w:rsidR="00D63195" w:rsidRPr="005866D1" w:rsidRDefault="00D63195" w:rsidP="00D63195">
            <w:pPr>
              <w:autoSpaceDE w:val="0"/>
              <w:spacing w:after="0" w:line="240" w:lineRule="auto"/>
              <w:rPr>
                <w:rFonts w:ascii="Times New Roman" w:hAnsi="Times New Roman" w:cs="Times New Roman"/>
                <w:sz w:val="20"/>
                <w:szCs w:val="20"/>
                <w:lang w:val="it-IT"/>
              </w:rPr>
            </w:pPr>
            <w:r w:rsidRPr="005866D1">
              <w:rPr>
                <w:rFonts w:ascii="Times New Roman" w:hAnsi="Times New Roman" w:cs="Times New Roman"/>
                <w:sz w:val="20"/>
                <w:szCs w:val="20"/>
                <w:lang w:val="it-IT"/>
              </w:rPr>
              <w:t>Ucraina - 3 regiuni: Zakarpatska, Ivano – Frankivska şi Chernivetska</w:t>
            </w:r>
          </w:p>
        </w:tc>
        <w:tc>
          <w:tcPr>
            <w:tcW w:w="4050" w:type="dxa"/>
            <w:tcBorders>
              <w:top w:val="single" w:sz="4" w:space="0" w:color="000000"/>
              <w:left w:val="single" w:sz="4" w:space="0" w:color="000000"/>
              <w:bottom w:val="single" w:sz="4" w:space="0" w:color="000000"/>
            </w:tcBorders>
          </w:tcPr>
          <w:p w14:paraId="48B44FCC" w14:textId="77777777" w:rsidR="00D63195" w:rsidRPr="005866D1" w:rsidRDefault="00D63195" w:rsidP="00D63195">
            <w:pPr>
              <w:autoSpaceDE w:val="0"/>
              <w:snapToGrid w:val="0"/>
              <w:spacing w:after="0" w:line="240" w:lineRule="auto"/>
              <w:rPr>
                <w:rFonts w:ascii="Times New Roman" w:hAnsi="Times New Roman" w:cs="Times New Roman"/>
                <w:lang w:val="it-IT"/>
              </w:rPr>
            </w:pPr>
            <w:r w:rsidRPr="005866D1">
              <w:rPr>
                <w:rFonts w:ascii="Times New Roman" w:hAnsi="Times New Roman" w:cs="Times New Roman"/>
                <w:lang w:val="it-IT"/>
              </w:rPr>
              <w:t>Următoarele priorități și obiective sunt deschise în cadrul celui de-al doilea CfP:</w:t>
            </w:r>
          </w:p>
          <w:p w14:paraId="48B44FCD" w14:textId="77777777" w:rsidR="00D63195" w:rsidRPr="005866D1" w:rsidRDefault="00D63195" w:rsidP="00D63195">
            <w:pPr>
              <w:autoSpaceDE w:val="0"/>
              <w:snapToGrid w:val="0"/>
              <w:spacing w:after="0" w:line="240" w:lineRule="auto"/>
              <w:rPr>
                <w:rFonts w:ascii="Times New Roman" w:hAnsi="Times New Roman" w:cs="Times New Roman"/>
                <w:lang w:val="it-IT"/>
              </w:rPr>
            </w:pPr>
          </w:p>
          <w:p w14:paraId="48B44FCE" w14:textId="77777777" w:rsidR="00D63195" w:rsidRPr="005866D1" w:rsidRDefault="00D63195" w:rsidP="00D63195">
            <w:pPr>
              <w:autoSpaceDE w:val="0"/>
              <w:snapToGrid w:val="0"/>
              <w:spacing w:after="0" w:line="240" w:lineRule="auto"/>
              <w:rPr>
                <w:rFonts w:ascii="Times New Roman" w:hAnsi="Times New Roman" w:cs="Times New Roman"/>
                <w:lang w:val="it-IT"/>
              </w:rPr>
            </w:pPr>
            <w:r w:rsidRPr="005866D1">
              <w:rPr>
                <w:rFonts w:ascii="Times New Roman" w:hAnsi="Times New Roman" w:cs="Times New Roman"/>
                <w:lang w:val="it-IT"/>
              </w:rPr>
              <w:t>Prioritatea 1: O regiune de frontieră rezistentă și verde</w:t>
            </w:r>
          </w:p>
          <w:p w14:paraId="48B44FCF" w14:textId="77777777" w:rsidR="00D63195" w:rsidRPr="005866D1" w:rsidRDefault="00D63195" w:rsidP="00D63195">
            <w:pPr>
              <w:autoSpaceDE w:val="0"/>
              <w:snapToGrid w:val="0"/>
              <w:spacing w:after="0" w:line="240" w:lineRule="auto"/>
              <w:rPr>
                <w:rFonts w:ascii="Times New Roman" w:hAnsi="Times New Roman" w:cs="Times New Roman"/>
                <w:lang w:val="it-IT"/>
              </w:rPr>
            </w:pPr>
            <w:r w:rsidRPr="005866D1">
              <w:rPr>
                <w:rFonts w:ascii="Times New Roman" w:hAnsi="Times New Roman" w:cs="Times New Roman"/>
                <w:lang w:val="it-IT"/>
              </w:rPr>
              <w:t>Obiectivul 1.1: Adaptarea la schimbările climatice, prevenirea riscurilor</w:t>
            </w:r>
          </w:p>
          <w:p w14:paraId="48B44FD0" w14:textId="77777777" w:rsidR="00D63195" w:rsidRPr="005866D1" w:rsidRDefault="00D63195" w:rsidP="00D63195">
            <w:pPr>
              <w:autoSpaceDE w:val="0"/>
              <w:snapToGrid w:val="0"/>
              <w:spacing w:after="0" w:line="240" w:lineRule="auto"/>
              <w:rPr>
                <w:rFonts w:ascii="Times New Roman" w:hAnsi="Times New Roman" w:cs="Times New Roman"/>
                <w:lang w:val="it-IT"/>
              </w:rPr>
            </w:pPr>
            <w:r w:rsidRPr="005866D1">
              <w:rPr>
                <w:rFonts w:ascii="Times New Roman" w:hAnsi="Times New Roman" w:cs="Times New Roman"/>
                <w:lang w:val="it-IT"/>
              </w:rPr>
              <w:t>Obiectivul 1.2: Biodiversitate și poluare redusă</w:t>
            </w:r>
          </w:p>
          <w:p w14:paraId="48B44FD1" w14:textId="77777777" w:rsidR="00D63195" w:rsidRPr="005866D1" w:rsidRDefault="00D63195" w:rsidP="00D63195">
            <w:pPr>
              <w:autoSpaceDE w:val="0"/>
              <w:snapToGrid w:val="0"/>
              <w:spacing w:after="0" w:line="240" w:lineRule="auto"/>
              <w:rPr>
                <w:rFonts w:ascii="Times New Roman" w:hAnsi="Times New Roman" w:cs="Times New Roman"/>
                <w:lang w:val="it-IT"/>
              </w:rPr>
            </w:pPr>
          </w:p>
          <w:p w14:paraId="48B44FD2" w14:textId="77777777" w:rsidR="00D63195" w:rsidRPr="005866D1" w:rsidRDefault="00D63195" w:rsidP="00D63195">
            <w:pPr>
              <w:autoSpaceDE w:val="0"/>
              <w:snapToGrid w:val="0"/>
              <w:spacing w:after="0" w:line="240" w:lineRule="auto"/>
              <w:rPr>
                <w:rFonts w:ascii="Times New Roman" w:hAnsi="Times New Roman" w:cs="Times New Roman"/>
                <w:lang w:val="it-IT"/>
              </w:rPr>
            </w:pPr>
            <w:r w:rsidRPr="005866D1">
              <w:rPr>
                <w:rFonts w:ascii="Times New Roman" w:hAnsi="Times New Roman" w:cs="Times New Roman"/>
                <w:lang w:val="it-IT"/>
              </w:rPr>
              <w:t>Prioritatea 2: O regiune de frontieră sănătoasă și atractivă</w:t>
            </w:r>
          </w:p>
          <w:p w14:paraId="48B44FD3" w14:textId="77777777" w:rsidR="00D63195" w:rsidRPr="005866D1" w:rsidRDefault="00D63195" w:rsidP="00D63195">
            <w:pPr>
              <w:autoSpaceDE w:val="0"/>
              <w:snapToGrid w:val="0"/>
              <w:spacing w:after="0" w:line="240" w:lineRule="auto"/>
              <w:rPr>
                <w:rFonts w:ascii="Times New Roman" w:hAnsi="Times New Roman" w:cs="Times New Roman"/>
                <w:lang w:val="it-IT"/>
              </w:rPr>
            </w:pPr>
            <w:r w:rsidRPr="005866D1">
              <w:rPr>
                <w:rFonts w:ascii="Times New Roman" w:hAnsi="Times New Roman" w:cs="Times New Roman"/>
                <w:lang w:val="it-IT"/>
              </w:rPr>
              <w:t>Obiectivul 2.1: Acces egal la asistență medicală</w:t>
            </w:r>
          </w:p>
          <w:p w14:paraId="48B44FD4" w14:textId="77777777" w:rsidR="00D63195" w:rsidRPr="005866D1" w:rsidRDefault="00D63195" w:rsidP="00D63195">
            <w:pPr>
              <w:autoSpaceDE w:val="0"/>
              <w:snapToGrid w:val="0"/>
              <w:spacing w:after="0" w:line="240" w:lineRule="auto"/>
              <w:rPr>
                <w:rFonts w:ascii="Times New Roman" w:hAnsi="Times New Roman" w:cs="Times New Roman"/>
                <w:lang w:val="it-IT"/>
              </w:rPr>
            </w:pPr>
            <w:r w:rsidRPr="005866D1">
              <w:rPr>
                <w:rFonts w:ascii="Times New Roman" w:hAnsi="Times New Roman" w:cs="Times New Roman"/>
                <w:lang w:val="it-IT"/>
              </w:rPr>
              <w:t>Obiectivul 2.2: Cultură</w:t>
            </w:r>
            <w:r w:rsidR="008A76C9" w:rsidRPr="005866D1">
              <w:rPr>
                <w:rFonts w:ascii="Times New Roman" w:hAnsi="Times New Roman" w:cs="Times New Roman"/>
                <w:lang w:val="it-IT"/>
              </w:rPr>
              <w:t xml:space="preserve"> și turism</w:t>
            </w:r>
          </w:p>
          <w:p w14:paraId="48B44FD5" w14:textId="77777777" w:rsidR="00D63195" w:rsidRPr="005866D1" w:rsidRDefault="00D63195" w:rsidP="00D63195">
            <w:pPr>
              <w:autoSpaceDE w:val="0"/>
              <w:snapToGrid w:val="0"/>
              <w:spacing w:after="0" w:line="240" w:lineRule="auto"/>
              <w:rPr>
                <w:rFonts w:ascii="Times New Roman" w:hAnsi="Times New Roman" w:cs="Times New Roman"/>
                <w:lang w:val="it-IT"/>
              </w:rPr>
            </w:pPr>
          </w:p>
          <w:p w14:paraId="48B44FD6" w14:textId="77777777" w:rsidR="00D63195" w:rsidRPr="005866D1" w:rsidRDefault="00D63195" w:rsidP="00D63195">
            <w:pPr>
              <w:autoSpaceDE w:val="0"/>
              <w:snapToGrid w:val="0"/>
              <w:spacing w:after="0" w:line="240" w:lineRule="auto"/>
              <w:rPr>
                <w:rFonts w:ascii="Times New Roman" w:hAnsi="Times New Roman" w:cs="Times New Roman"/>
                <w:lang w:val="it-IT"/>
              </w:rPr>
            </w:pPr>
            <w:r w:rsidRPr="005866D1">
              <w:rPr>
                <w:rFonts w:ascii="Times New Roman" w:hAnsi="Times New Roman" w:cs="Times New Roman"/>
                <w:lang w:val="it-IT"/>
              </w:rPr>
              <w:t>Prioritatea 3: O regiune de frontieră cooperantă</w:t>
            </w:r>
          </w:p>
          <w:p w14:paraId="48B44FD7" w14:textId="77777777" w:rsidR="00D63195" w:rsidRPr="005866D1" w:rsidRDefault="00D63195" w:rsidP="00D63195">
            <w:pPr>
              <w:autoSpaceDE w:val="0"/>
              <w:snapToGrid w:val="0"/>
              <w:spacing w:after="0" w:line="240" w:lineRule="auto"/>
              <w:rPr>
                <w:rFonts w:ascii="Times New Roman" w:hAnsi="Times New Roman" w:cs="Times New Roman"/>
                <w:lang w:val="it-IT"/>
              </w:rPr>
            </w:pPr>
            <w:r w:rsidRPr="005866D1">
              <w:rPr>
                <w:rFonts w:ascii="Times New Roman" w:hAnsi="Times New Roman" w:cs="Times New Roman"/>
                <w:lang w:val="it-IT"/>
              </w:rPr>
              <w:t>Obiectivul 3.1: Relații armonioase de vecinătate prin cooperare</w:t>
            </w:r>
          </w:p>
          <w:p w14:paraId="48B44FD8" w14:textId="77777777" w:rsidR="00D63195" w:rsidRPr="005866D1" w:rsidRDefault="00D63195" w:rsidP="00D63195">
            <w:pPr>
              <w:autoSpaceDE w:val="0"/>
              <w:snapToGrid w:val="0"/>
              <w:spacing w:after="0" w:line="240" w:lineRule="auto"/>
              <w:rPr>
                <w:rFonts w:ascii="Times New Roman" w:hAnsi="Times New Roman" w:cs="Times New Roman"/>
                <w:lang w:val="it-IT"/>
              </w:rPr>
            </w:pPr>
          </w:p>
        </w:tc>
        <w:tc>
          <w:tcPr>
            <w:tcW w:w="1620" w:type="dxa"/>
            <w:tcBorders>
              <w:top w:val="single" w:sz="4" w:space="0" w:color="000000"/>
              <w:left w:val="single" w:sz="4" w:space="0" w:color="000000"/>
              <w:bottom w:val="single" w:sz="4" w:space="0" w:color="000000"/>
            </w:tcBorders>
          </w:tcPr>
          <w:p w14:paraId="48B44FD9" w14:textId="77777777" w:rsidR="00D63195" w:rsidRPr="005866D1" w:rsidRDefault="00D63195" w:rsidP="00D63195">
            <w:pPr>
              <w:autoSpaceDE w:val="0"/>
              <w:spacing w:after="0" w:line="240" w:lineRule="auto"/>
              <w:rPr>
                <w:rFonts w:ascii="Times New Roman" w:eastAsia="Times New Roman" w:hAnsi="Times New Roman" w:cs="Times New Roman"/>
                <w:sz w:val="20"/>
                <w:szCs w:val="20"/>
                <w:lang w:val="it-IT"/>
              </w:rPr>
            </w:pPr>
            <w:r w:rsidRPr="005866D1">
              <w:rPr>
                <w:rFonts w:ascii="Times New Roman" w:eastAsia="Times New Roman" w:hAnsi="Times New Roman" w:cs="Times New Roman"/>
                <w:sz w:val="20"/>
                <w:szCs w:val="20"/>
                <w:lang w:val="it-IT"/>
              </w:rPr>
              <w:t xml:space="preserve">Contribuția UE la un proiect </w:t>
            </w:r>
          </w:p>
          <w:p w14:paraId="48B44FDA" w14:textId="77777777" w:rsidR="00D63195" w:rsidRPr="005866D1" w:rsidRDefault="00D63195" w:rsidP="008A76C9">
            <w:pPr>
              <w:autoSpaceDE w:val="0"/>
              <w:spacing w:after="0" w:line="240" w:lineRule="auto"/>
              <w:rPr>
                <w:rFonts w:ascii="Times New Roman" w:eastAsia="Times New Roman" w:hAnsi="Times New Roman" w:cs="Times New Roman"/>
                <w:sz w:val="20"/>
                <w:szCs w:val="20"/>
                <w:lang w:val="it-IT"/>
              </w:rPr>
            </w:pPr>
            <w:r w:rsidRPr="005866D1">
              <w:rPr>
                <w:rFonts w:ascii="Times New Roman" w:eastAsia="Times New Roman" w:hAnsi="Times New Roman" w:cs="Times New Roman"/>
                <w:sz w:val="20"/>
                <w:szCs w:val="20"/>
                <w:lang w:val="it-IT"/>
              </w:rPr>
              <w:t xml:space="preserve">standard (RSP) poate fi peste sau egal cu 300 mii și sub </w:t>
            </w:r>
            <w:r w:rsidR="008A76C9" w:rsidRPr="005866D1">
              <w:rPr>
                <w:rFonts w:ascii="Times New Roman" w:eastAsia="Times New Roman" w:hAnsi="Times New Roman" w:cs="Times New Roman"/>
                <w:sz w:val="20"/>
                <w:szCs w:val="20"/>
                <w:lang w:val="it-IT"/>
              </w:rPr>
              <w:t>1</w:t>
            </w:r>
            <w:r w:rsidRPr="005866D1">
              <w:rPr>
                <w:rFonts w:ascii="Times New Roman" w:eastAsia="Times New Roman" w:hAnsi="Times New Roman" w:cs="Times New Roman"/>
                <w:sz w:val="20"/>
                <w:szCs w:val="20"/>
                <w:lang w:val="it-IT"/>
              </w:rPr>
              <w:t>,5 milioane EUR</w:t>
            </w:r>
          </w:p>
        </w:tc>
        <w:tc>
          <w:tcPr>
            <w:tcW w:w="1530" w:type="dxa"/>
            <w:tcBorders>
              <w:top w:val="single" w:sz="4" w:space="0" w:color="000000"/>
              <w:left w:val="single" w:sz="4" w:space="0" w:color="000000"/>
              <w:bottom w:val="single" w:sz="4" w:space="0" w:color="000000"/>
            </w:tcBorders>
          </w:tcPr>
          <w:p w14:paraId="48B44FDB" w14:textId="77777777" w:rsidR="00D63195" w:rsidRPr="005866D1" w:rsidRDefault="00D63195" w:rsidP="00D63195">
            <w:pPr>
              <w:autoSpaceDE w:val="0"/>
              <w:snapToGrid w:val="0"/>
              <w:spacing w:after="0" w:line="240" w:lineRule="auto"/>
              <w:rPr>
                <w:rFonts w:ascii="Times New Roman" w:hAnsi="Times New Roman" w:cs="Times New Roman"/>
                <w:sz w:val="20"/>
                <w:szCs w:val="20"/>
                <w:lang w:val="it-IT"/>
              </w:rPr>
            </w:pPr>
            <w:r w:rsidRPr="005866D1">
              <w:rPr>
                <w:rFonts w:ascii="Times New Roman" w:hAnsi="Times New Roman" w:cs="Times New Roman"/>
                <w:sz w:val="20"/>
                <w:szCs w:val="20"/>
                <w:lang w:val="it-IT"/>
              </w:rPr>
              <w:t>Cofinanțarea va fi de cel puțin 10% din costurile totale eligibile ale proiectului și va fi asigurată</w:t>
            </w:r>
          </w:p>
          <w:p w14:paraId="48B44FDC" w14:textId="77777777" w:rsidR="00D63195" w:rsidRPr="005866D1" w:rsidRDefault="00D63195" w:rsidP="00D63195">
            <w:pPr>
              <w:autoSpaceDE w:val="0"/>
              <w:snapToGrid w:val="0"/>
              <w:spacing w:after="0" w:line="240" w:lineRule="auto"/>
              <w:rPr>
                <w:rFonts w:ascii="Times New Roman" w:hAnsi="Times New Roman" w:cs="Times New Roman"/>
                <w:sz w:val="20"/>
                <w:szCs w:val="20"/>
                <w:lang w:val="it-IT"/>
              </w:rPr>
            </w:pPr>
            <w:r w:rsidRPr="005866D1">
              <w:rPr>
                <w:rFonts w:ascii="Times New Roman" w:hAnsi="Times New Roman" w:cs="Times New Roman"/>
                <w:sz w:val="20"/>
                <w:szCs w:val="20"/>
                <w:lang w:val="it-IT"/>
              </w:rPr>
              <w:t>de către toți partenerii din proiect care primesc un sprijin financiar din partea Programului; cofinanțarea</w:t>
            </w:r>
          </w:p>
          <w:p w14:paraId="48B44FDD" w14:textId="77777777" w:rsidR="00D63195" w:rsidRPr="005866D1" w:rsidRDefault="00D63195" w:rsidP="00D63195">
            <w:pPr>
              <w:autoSpaceDE w:val="0"/>
              <w:snapToGrid w:val="0"/>
              <w:spacing w:after="0" w:line="240" w:lineRule="auto"/>
              <w:rPr>
                <w:rFonts w:ascii="Times New Roman" w:hAnsi="Times New Roman" w:cs="Times New Roman"/>
                <w:sz w:val="20"/>
                <w:szCs w:val="20"/>
                <w:lang w:val="it-IT"/>
              </w:rPr>
            </w:pPr>
            <w:r w:rsidRPr="005866D1">
              <w:rPr>
                <w:rFonts w:ascii="Times New Roman" w:hAnsi="Times New Roman" w:cs="Times New Roman"/>
                <w:sz w:val="20"/>
                <w:szCs w:val="20"/>
                <w:lang w:val="it-IT"/>
              </w:rPr>
              <w:t>asigurate de fiecare partener ar trebui să reprezinte cel puțin 10% din propriile cheltuieli eligibile.</w:t>
            </w:r>
          </w:p>
          <w:p w14:paraId="48B44FDE" w14:textId="77777777" w:rsidR="008A76C9" w:rsidRPr="005866D1" w:rsidRDefault="008A76C9" w:rsidP="00D63195">
            <w:pPr>
              <w:autoSpaceDE w:val="0"/>
              <w:snapToGrid w:val="0"/>
              <w:spacing w:after="0" w:line="240" w:lineRule="auto"/>
              <w:rPr>
                <w:rFonts w:ascii="Times New Roman" w:hAnsi="Times New Roman" w:cs="Times New Roman"/>
                <w:sz w:val="20"/>
                <w:szCs w:val="20"/>
                <w:lang w:val="it-IT"/>
              </w:rPr>
            </w:pPr>
            <w:r w:rsidRPr="005866D1">
              <w:rPr>
                <w:rFonts w:ascii="Times New Roman" w:hAnsi="Times New Roman" w:cs="Times New Roman"/>
                <w:sz w:val="20"/>
                <w:szCs w:val="20"/>
                <w:lang w:val="it-IT"/>
              </w:rPr>
              <w:t>Maxim 5% din bugetul aferent partenerului român poate fi solicitat MDLPA.</w:t>
            </w:r>
          </w:p>
        </w:tc>
        <w:tc>
          <w:tcPr>
            <w:tcW w:w="1080" w:type="dxa"/>
            <w:tcBorders>
              <w:top w:val="single" w:sz="4" w:space="0" w:color="000000"/>
              <w:left w:val="single" w:sz="4" w:space="0" w:color="000000"/>
              <w:bottom w:val="single" w:sz="4" w:space="0" w:color="000000"/>
            </w:tcBorders>
          </w:tcPr>
          <w:p w14:paraId="48B44FDF" w14:textId="7BE13D2C" w:rsidR="00D63195" w:rsidRPr="005866D1" w:rsidRDefault="005866D1" w:rsidP="008A76C9">
            <w:pPr>
              <w:autoSpaceDE w:val="0"/>
              <w:spacing w:after="0" w:line="240" w:lineRule="auto"/>
              <w:rPr>
                <w:rFonts w:ascii="Times New Roman" w:hAnsi="Times New Roman" w:cs="Times New Roman"/>
                <w:sz w:val="18"/>
                <w:szCs w:val="18"/>
                <w:lang w:val="it-IT"/>
              </w:rPr>
            </w:pPr>
            <w:r>
              <w:rPr>
                <w:rFonts w:ascii="Times New Roman" w:hAnsi="Times New Roman" w:cs="Times New Roman"/>
                <w:sz w:val="18"/>
                <w:szCs w:val="18"/>
                <w:lang w:val="it-IT"/>
              </w:rPr>
              <w:t>26</w:t>
            </w:r>
            <w:r w:rsidR="00D63195" w:rsidRPr="005866D1">
              <w:rPr>
                <w:rFonts w:ascii="Times New Roman" w:hAnsi="Times New Roman" w:cs="Times New Roman"/>
                <w:sz w:val="18"/>
                <w:szCs w:val="18"/>
                <w:lang w:val="it-IT"/>
              </w:rPr>
              <w:t xml:space="preserve"> </w:t>
            </w:r>
            <w:r w:rsidR="008A76C9" w:rsidRPr="005866D1">
              <w:rPr>
                <w:rFonts w:ascii="Times New Roman" w:hAnsi="Times New Roman" w:cs="Times New Roman"/>
                <w:sz w:val="18"/>
                <w:szCs w:val="18"/>
                <w:lang w:val="it-IT"/>
              </w:rPr>
              <w:t>februar</w:t>
            </w:r>
            <w:r w:rsidR="00D63195" w:rsidRPr="005866D1">
              <w:rPr>
                <w:rFonts w:ascii="Times New Roman" w:hAnsi="Times New Roman" w:cs="Times New Roman"/>
                <w:sz w:val="18"/>
                <w:szCs w:val="18"/>
                <w:lang w:val="it-IT"/>
              </w:rPr>
              <w:t>ie 202</w:t>
            </w:r>
            <w:r w:rsidR="008A76C9" w:rsidRPr="005866D1">
              <w:rPr>
                <w:rFonts w:ascii="Times New Roman" w:hAnsi="Times New Roman" w:cs="Times New Roman"/>
                <w:sz w:val="18"/>
                <w:szCs w:val="18"/>
                <w:lang w:val="it-IT"/>
              </w:rPr>
              <w:t>6</w:t>
            </w:r>
            <w:r w:rsidR="00D63195" w:rsidRPr="005866D1">
              <w:rPr>
                <w:rFonts w:ascii="Times New Roman" w:hAnsi="Times New Roman" w:cs="Times New Roman"/>
                <w:sz w:val="18"/>
                <w:szCs w:val="18"/>
                <w:lang w:val="it-IT"/>
              </w:rPr>
              <w:t>, ora 15:00 (ora Europei Centrale)</w:t>
            </w:r>
          </w:p>
          <w:p w14:paraId="48B44FE0" w14:textId="77777777" w:rsidR="00711069" w:rsidRPr="005866D1" w:rsidRDefault="00711069" w:rsidP="008A76C9">
            <w:pPr>
              <w:autoSpaceDE w:val="0"/>
              <w:spacing w:after="0" w:line="240" w:lineRule="auto"/>
              <w:rPr>
                <w:rFonts w:ascii="Times New Roman" w:hAnsi="Times New Roman" w:cs="Times New Roman"/>
                <w:sz w:val="18"/>
                <w:szCs w:val="18"/>
                <w:lang w:val="it-IT"/>
              </w:rPr>
            </w:pPr>
          </w:p>
          <w:p w14:paraId="48B44FE1" w14:textId="79412815" w:rsidR="00711069" w:rsidRPr="005866D1" w:rsidRDefault="00711069" w:rsidP="008A76C9">
            <w:pPr>
              <w:autoSpaceDE w:val="0"/>
              <w:spacing w:after="0" w:line="240" w:lineRule="auto"/>
              <w:rPr>
                <w:rFonts w:ascii="Times New Roman" w:hAnsi="Times New Roman" w:cs="Times New Roman"/>
                <w:sz w:val="18"/>
                <w:szCs w:val="18"/>
                <w:lang w:val="it-IT"/>
              </w:rPr>
            </w:pPr>
          </w:p>
        </w:tc>
        <w:tc>
          <w:tcPr>
            <w:tcW w:w="1623" w:type="dxa"/>
            <w:tcBorders>
              <w:top w:val="single" w:sz="4" w:space="0" w:color="000000"/>
              <w:left w:val="single" w:sz="4" w:space="0" w:color="000000"/>
              <w:bottom w:val="single" w:sz="4" w:space="0" w:color="000000"/>
              <w:right w:val="single" w:sz="4" w:space="0" w:color="000000"/>
            </w:tcBorders>
            <w:textDirection w:val="tbRlV"/>
          </w:tcPr>
          <w:p w14:paraId="48B44FE2" w14:textId="77777777" w:rsidR="00D63195" w:rsidRDefault="00D63195" w:rsidP="00D63195">
            <w:pPr>
              <w:autoSpaceDE w:val="0"/>
              <w:spacing w:after="0" w:line="240" w:lineRule="auto"/>
            </w:pPr>
            <w:hyperlink r:id="rId10" w:history="1">
              <w:r w:rsidRPr="005D7EBE">
                <w:rPr>
                  <w:rStyle w:val="Hyperlink"/>
                </w:rPr>
                <w:t>https://next.huskroua-cbc.eu/</w:t>
              </w:r>
            </w:hyperlink>
          </w:p>
          <w:p w14:paraId="48B44FE3" w14:textId="77777777" w:rsidR="00D63195" w:rsidRDefault="00D63195" w:rsidP="00D63195">
            <w:pPr>
              <w:autoSpaceDE w:val="0"/>
              <w:spacing w:after="0" w:line="240" w:lineRule="auto"/>
            </w:pPr>
          </w:p>
        </w:tc>
      </w:tr>
      <w:tr w:rsidR="00422CB0" w14:paraId="48B45064" w14:textId="77777777" w:rsidTr="00944F2D">
        <w:trPr>
          <w:cantSplit/>
          <w:trHeight w:val="8215"/>
        </w:trPr>
        <w:tc>
          <w:tcPr>
            <w:tcW w:w="1893" w:type="dxa"/>
            <w:tcBorders>
              <w:top w:val="single" w:sz="4" w:space="0" w:color="000000"/>
              <w:left w:val="single" w:sz="4" w:space="0" w:color="000000"/>
              <w:bottom w:val="single" w:sz="4" w:space="0" w:color="000000"/>
            </w:tcBorders>
          </w:tcPr>
          <w:p w14:paraId="48B45045" w14:textId="77777777" w:rsidR="00422CB0" w:rsidRDefault="003D3D46" w:rsidP="00D63195">
            <w:pPr>
              <w:autoSpaceDE w:val="0"/>
              <w:spacing w:after="0" w:line="240" w:lineRule="auto"/>
              <w:rPr>
                <w:rFonts w:ascii="Times New Roman" w:hAnsi="Times New Roman" w:cs="Times New Roman"/>
                <w:b/>
                <w:sz w:val="18"/>
                <w:szCs w:val="18"/>
              </w:rPr>
            </w:pPr>
            <w:r w:rsidRPr="003D3D46">
              <w:rPr>
                <w:rFonts w:ascii="Times New Roman" w:hAnsi="Times New Roman" w:cs="Times New Roman"/>
                <w:b/>
                <w:sz w:val="18"/>
                <w:szCs w:val="18"/>
              </w:rPr>
              <w:lastRenderedPageBreak/>
              <w:t>Agenția pentru Dezvoltare Regională Nord-Vest</w:t>
            </w:r>
          </w:p>
          <w:p w14:paraId="48B45046" w14:textId="77777777" w:rsidR="003D3D46" w:rsidRDefault="003D3D46" w:rsidP="00D63195">
            <w:pPr>
              <w:autoSpaceDE w:val="0"/>
              <w:spacing w:after="0" w:line="240" w:lineRule="auto"/>
              <w:rPr>
                <w:rFonts w:ascii="Times New Roman" w:hAnsi="Times New Roman" w:cs="Times New Roman"/>
                <w:b/>
                <w:sz w:val="18"/>
                <w:szCs w:val="18"/>
              </w:rPr>
            </w:pPr>
          </w:p>
          <w:p w14:paraId="48B45047" w14:textId="77777777" w:rsidR="003D3D46" w:rsidRDefault="003D3D46" w:rsidP="00D63195">
            <w:pPr>
              <w:autoSpaceDE w:val="0"/>
              <w:spacing w:after="0" w:line="240" w:lineRule="auto"/>
              <w:rPr>
                <w:rFonts w:ascii="Times New Roman" w:hAnsi="Times New Roman" w:cs="Times New Roman"/>
                <w:b/>
                <w:sz w:val="18"/>
                <w:szCs w:val="18"/>
              </w:rPr>
            </w:pPr>
            <w:r w:rsidRPr="003D3D46">
              <w:rPr>
                <w:rFonts w:ascii="Times New Roman" w:hAnsi="Times New Roman" w:cs="Times New Roman"/>
                <w:b/>
                <w:sz w:val="18"/>
                <w:szCs w:val="18"/>
              </w:rPr>
              <w:t>Programul Regional Nord-Vest</w:t>
            </w:r>
          </w:p>
          <w:p w14:paraId="48B45048" w14:textId="77777777" w:rsidR="003D3D46" w:rsidRDefault="003D3D46" w:rsidP="00D63195">
            <w:pPr>
              <w:autoSpaceDE w:val="0"/>
              <w:spacing w:after="0" w:line="240" w:lineRule="auto"/>
              <w:rPr>
                <w:rFonts w:ascii="Times New Roman" w:hAnsi="Times New Roman" w:cs="Times New Roman"/>
                <w:b/>
                <w:sz w:val="18"/>
                <w:szCs w:val="18"/>
              </w:rPr>
            </w:pPr>
          </w:p>
          <w:p w14:paraId="48B45049" w14:textId="77777777" w:rsidR="003D3D46" w:rsidRDefault="003D3D46" w:rsidP="00D63195">
            <w:pPr>
              <w:autoSpaceDE w:val="0"/>
              <w:spacing w:after="0" w:line="240" w:lineRule="auto"/>
              <w:rPr>
                <w:rFonts w:ascii="Times New Roman" w:hAnsi="Times New Roman" w:cs="Times New Roman"/>
                <w:b/>
                <w:sz w:val="18"/>
                <w:szCs w:val="18"/>
              </w:rPr>
            </w:pPr>
          </w:p>
          <w:p w14:paraId="48B4504A" w14:textId="77777777" w:rsidR="003D3D46" w:rsidRPr="005C66F1" w:rsidRDefault="003D3D46" w:rsidP="00D63195">
            <w:pPr>
              <w:autoSpaceDE w:val="0"/>
              <w:spacing w:after="0" w:line="240" w:lineRule="auto"/>
              <w:rPr>
                <w:rFonts w:ascii="Times New Roman" w:hAnsi="Times New Roman" w:cs="Times New Roman"/>
                <w:b/>
                <w:sz w:val="18"/>
                <w:szCs w:val="18"/>
              </w:rPr>
            </w:pPr>
            <w:r w:rsidRPr="003D3D46">
              <w:rPr>
                <w:rFonts w:ascii="Times New Roman" w:hAnsi="Times New Roman" w:cs="Times New Roman"/>
                <w:b/>
                <w:sz w:val="18"/>
                <w:szCs w:val="18"/>
              </w:rPr>
              <w:t>Înființarea și operaționalizarea Centrului Regional de Date Nord-Vest</w:t>
            </w:r>
          </w:p>
        </w:tc>
        <w:tc>
          <w:tcPr>
            <w:tcW w:w="1953" w:type="dxa"/>
            <w:tcBorders>
              <w:top w:val="single" w:sz="4" w:space="0" w:color="000000"/>
              <w:left w:val="single" w:sz="4" w:space="0" w:color="000000"/>
              <w:bottom w:val="single" w:sz="4" w:space="0" w:color="000000"/>
            </w:tcBorders>
          </w:tcPr>
          <w:p w14:paraId="48B4504B" w14:textId="77777777" w:rsidR="003D3D46" w:rsidRPr="005866D1" w:rsidRDefault="00635F48" w:rsidP="00D63195">
            <w:pPr>
              <w:autoSpaceDE w:val="0"/>
              <w:spacing w:after="0" w:line="240" w:lineRule="auto"/>
              <w:rPr>
                <w:rFonts w:ascii="Times New Roman" w:eastAsia="Times New Roman" w:hAnsi="Times New Roman" w:cs="Times New Roman"/>
                <w:sz w:val="18"/>
                <w:szCs w:val="18"/>
              </w:rPr>
            </w:pPr>
            <w:r w:rsidRPr="005866D1">
              <w:rPr>
                <w:rFonts w:ascii="Times New Roman" w:eastAsia="Times New Roman" w:hAnsi="Times New Roman" w:cs="Times New Roman"/>
                <w:sz w:val="18"/>
                <w:szCs w:val="18"/>
              </w:rPr>
              <w:t>Apelul de proiecte vizează investiții în digitalizare, promovând inițiative cu scopul de a beneficia cetățenii, companiile și autoritățile publice în Regiunea Nord-Vest.</w:t>
            </w:r>
          </w:p>
        </w:tc>
        <w:tc>
          <w:tcPr>
            <w:tcW w:w="2159" w:type="dxa"/>
            <w:tcBorders>
              <w:top w:val="single" w:sz="4" w:space="0" w:color="000000"/>
              <w:left w:val="single" w:sz="4" w:space="0" w:color="000000"/>
              <w:bottom w:val="single" w:sz="4" w:space="0" w:color="000000"/>
            </w:tcBorders>
          </w:tcPr>
          <w:p w14:paraId="48B4504C" w14:textId="77777777" w:rsidR="0075191B" w:rsidRPr="005866D1" w:rsidRDefault="0075191B" w:rsidP="0075191B">
            <w:pPr>
              <w:autoSpaceDE w:val="0"/>
              <w:spacing w:after="0" w:line="240" w:lineRule="auto"/>
              <w:rPr>
                <w:rFonts w:ascii="Times New Roman" w:hAnsi="Times New Roman" w:cs="Times New Roman"/>
                <w:sz w:val="18"/>
                <w:szCs w:val="18"/>
              </w:rPr>
            </w:pPr>
            <w:r w:rsidRPr="005866D1">
              <w:rPr>
                <w:rFonts w:ascii="Times New Roman" w:hAnsi="Times New Roman" w:cs="Times New Roman"/>
                <w:sz w:val="18"/>
                <w:szCs w:val="18"/>
              </w:rPr>
              <w:t>Beneficiari eligibili:</w:t>
            </w:r>
          </w:p>
          <w:p w14:paraId="48B4504D" w14:textId="77777777" w:rsidR="0075191B" w:rsidRPr="005866D1" w:rsidRDefault="0075191B" w:rsidP="0075191B">
            <w:pPr>
              <w:autoSpaceDE w:val="0"/>
              <w:spacing w:after="0" w:line="240" w:lineRule="auto"/>
              <w:rPr>
                <w:rFonts w:ascii="Times New Roman" w:hAnsi="Times New Roman" w:cs="Times New Roman"/>
                <w:sz w:val="18"/>
                <w:szCs w:val="18"/>
              </w:rPr>
            </w:pPr>
          </w:p>
          <w:p w14:paraId="48B4504E" w14:textId="77777777" w:rsidR="00422CB0" w:rsidRPr="005866D1" w:rsidRDefault="0075191B" w:rsidP="0075191B">
            <w:pPr>
              <w:autoSpaceDE w:val="0"/>
              <w:spacing w:after="0" w:line="240" w:lineRule="auto"/>
              <w:rPr>
                <w:rFonts w:ascii="Times New Roman" w:hAnsi="Times New Roman" w:cs="Times New Roman"/>
                <w:sz w:val="18"/>
                <w:szCs w:val="18"/>
              </w:rPr>
            </w:pPr>
            <w:r w:rsidRPr="005866D1">
              <w:rPr>
                <w:rFonts w:ascii="Times New Roman" w:hAnsi="Times New Roman" w:cs="Times New Roman"/>
                <w:sz w:val="18"/>
                <w:szCs w:val="18"/>
              </w:rPr>
              <w:t>-Solicitantul este Parteneriatul dintre Serviciul de Telecomunicații Speciale (STS), în calitate de lider de parteneriat și cele 6 Unități administrativ-teritoriale – Județ din Regiunea de Dezvoltare Nord-Vest (definite conform OUG nr. 57/03.07.2019 privind Codul Administrativ, cu modificările și completările ulterioare), în calitate de parteneri.</w:t>
            </w:r>
          </w:p>
        </w:tc>
        <w:tc>
          <w:tcPr>
            <w:tcW w:w="4050" w:type="dxa"/>
            <w:tcBorders>
              <w:top w:val="single" w:sz="4" w:space="0" w:color="000000"/>
              <w:left w:val="single" w:sz="4" w:space="0" w:color="000000"/>
              <w:bottom w:val="single" w:sz="4" w:space="0" w:color="000000"/>
            </w:tcBorders>
          </w:tcPr>
          <w:p w14:paraId="48B4504F" w14:textId="77777777" w:rsidR="0075191B" w:rsidRPr="005866D1" w:rsidRDefault="0075191B" w:rsidP="0075191B">
            <w:pPr>
              <w:autoSpaceDE w:val="0"/>
              <w:snapToGrid w:val="0"/>
              <w:spacing w:after="0" w:line="240" w:lineRule="auto"/>
              <w:rPr>
                <w:rFonts w:ascii="Times New Roman" w:hAnsi="Times New Roman" w:cs="Times New Roman"/>
                <w:sz w:val="18"/>
                <w:szCs w:val="18"/>
                <w:lang w:val="fr-FR"/>
              </w:rPr>
            </w:pPr>
            <w:proofErr w:type="spellStart"/>
            <w:r w:rsidRPr="005866D1">
              <w:rPr>
                <w:rFonts w:ascii="Times New Roman" w:hAnsi="Times New Roman" w:cs="Times New Roman"/>
                <w:sz w:val="18"/>
                <w:szCs w:val="18"/>
                <w:lang w:val="fr-FR"/>
              </w:rPr>
              <w:t>În</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cadrul</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prezentului</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apel</w:t>
            </w:r>
            <w:proofErr w:type="spellEnd"/>
            <w:r w:rsidRPr="005866D1">
              <w:rPr>
                <w:rFonts w:ascii="Times New Roman" w:hAnsi="Times New Roman" w:cs="Times New Roman"/>
                <w:sz w:val="18"/>
                <w:szCs w:val="18"/>
                <w:lang w:val="fr-FR"/>
              </w:rPr>
              <w:t xml:space="preserve"> de </w:t>
            </w:r>
            <w:proofErr w:type="spellStart"/>
            <w:r w:rsidRPr="005866D1">
              <w:rPr>
                <w:rFonts w:ascii="Times New Roman" w:hAnsi="Times New Roman" w:cs="Times New Roman"/>
                <w:sz w:val="18"/>
                <w:szCs w:val="18"/>
                <w:lang w:val="fr-FR"/>
              </w:rPr>
              <w:t>proiecte</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sunt</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eligibile</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următoarele</w:t>
            </w:r>
            <w:proofErr w:type="spellEnd"/>
            <w:r w:rsidRPr="005866D1">
              <w:rPr>
                <w:rFonts w:ascii="Times New Roman" w:hAnsi="Times New Roman" w:cs="Times New Roman"/>
                <w:sz w:val="18"/>
                <w:szCs w:val="18"/>
                <w:lang w:val="fr-FR"/>
              </w:rPr>
              <w:t xml:space="preserve"> </w:t>
            </w:r>
            <w:proofErr w:type="spellStart"/>
            <w:proofErr w:type="gramStart"/>
            <w:r w:rsidRPr="005866D1">
              <w:rPr>
                <w:rFonts w:ascii="Times New Roman" w:hAnsi="Times New Roman" w:cs="Times New Roman"/>
                <w:sz w:val="18"/>
                <w:szCs w:val="18"/>
                <w:lang w:val="fr-FR"/>
              </w:rPr>
              <w:t>activități</w:t>
            </w:r>
            <w:proofErr w:type="spellEnd"/>
            <w:r w:rsidRPr="005866D1">
              <w:rPr>
                <w:rFonts w:ascii="Times New Roman" w:hAnsi="Times New Roman" w:cs="Times New Roman"/>
                <w:sz w:val="18"/>
                <w:szCs w:val="18"/>
                <w:lang w:val="fr-FR"/>
              </w:rPr>
              <w:t>:</w:t>
            </w:r>
            <w:proofErr w:type="gramEnd"/>
          </w:p>
          <w:p w14:paraId="48B45050" w14:textId="77777777" w:rsidR="0075191B" w:rsidRPr="005866D1" w:rsidRDefault="0075191B" w:rsidP="0075191B">
            <w:pPr>
              <w:autoSpaceDE w:val="0"/>
              <w:snapToGrid w:val="0"/>
              <w:spacing w:after="0" w:line="240" w:lineRule="auto"/>
              <w:rPr>
                <w:rFonts w:ascii="Times New Roman" w:hAnsi="Times New Roman" w:cs="Times New Roman"/>
                <w:sz w:val="18"/>
                <w:szCs w:val="18"/>
                <w:lang w:val="fr-FR"/>
              </w:rPr>
            </w:pPr>
          </w:p>
          <w:p w14:paraId="48B45051" w14:textId="77777777" w:rsidR="0075191B" w:rsidRPr="005866D1" w:rsidRDefault="0075191B" w:rsidP="0075191B">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-Construirea, conectarea și dotarea cu active corporale și necorporale a centrului de date Regional Nord-Vest, inclusiv certificările acestuia.</w:t>
            </w:r>
          </w:p>
          <w:p w14:paraId="48B45052" w14:textId="77777777" w:rsidR="0075191B" w:rsidRPr="005866D1" w:rsidRDefault="0075191B" w:rsidP="0075191B">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-Platforme și servicii software specifice tehnologiei de Cloud, necesare găzduirii aplicațiilor/sistemelor informatice ale autorităților publice locale (PaaS, SaaS, IaaS);</w:t>
            </w:r>
          </w:p>
          <w:p w14:paraId="48B45053" w14:textId="77777777" w:rsidR="0075191B" w:rsidRPr="005866D1" w:rsidRDefault="0075191B" w:rsidP="0075191B">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-Activități de consultanță pentru management de proiect, achiziții, servicii specializate în domeniul digitalizare/TIC;</w:t>
            </w:r>
          </w:p>
          <w:p w14:paraId="48B45054" w14:textId="77777777" w:rsidR="0075191B" w:rsidRPr="005866D1" w:rsidRDefault="0075191B" w:rsidP="0075191B">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-Proiectare, dezvoltare și implementarea de servicii IT&amp;C pentru autoritățile publice locale din Regiunea de Dezvoltare Nord-Vest;</w:t>
            </w:r>
          </w:p>
          <w:p w14:paraId="48B45055" w14:textId="77777777" w:rsidR="0075191B" w:rsidRPr="005866D1" w:rsidRDefault="0075191B" w:rsidP="0075191B">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-Migrarea și scalarea unor sisteme informatice și a unor baze de date din administrarea autorităților publice locale din Regiunea de -Dezvoltare Nord-Vest în Centrul Regional de Date Nord-Vest, testate în ceea ce privește securitatea și care sunt compatibile cu tehnologiile de Cloud implementate în cadrul proiectului;</w:t>
            </w:r>
          </w:p>
          <w:p w14:paraId="48B45056" w14:textId="77777777" w:rsidR="0075191B" w:rsidRPr="005866D1" w:rsidRDefault="0075191B" w:rsidP="0075191B">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-Activități de informare și publicitate aferente proiectului în conformitate cu prevederile contractuale și cu Manualul de Identitate Vizuală pentru Programul Regional Nord-Vest 2021-2027 elaborat de Autoritatea de Management în baza Regulamentului (UE) 1060 din 24 iunie 2021 și a Ghidului de Identitate Vizuală "Vizibilitate, transparență și comunicare în perioada de programare 2021-2027".</w:t>
            </w:r>
          </w:p>
          <w:p w14:paraId="48B45057" w14:textId="77777777" w:rsidR="00422CB0" w:rsidRPr="005866D1" w:rsidRDefault="0075191B" w:rsidP="0075191B">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Tipurile de investiții enumerate mai sus nu sunt limitative, alte investiții de tipul celor de mai sus pot fi considerate eligibile dacă se încadrează în limitele acțiunilor sprijinite prin PR NV 2021- 2027 şi dacă solicitantul justifică necesitatea derulării lor în scopul implementării proiectului.</w:t>
            </w:r>
          </w:p>
        </w:tc>
        <w:tc>
          <w:tcPr>
            <w:tcW w:w="1620" w:type="dxa"/>
            <w:tcBorders>
              <w:top w:val="single" w:sz="4" w:space="0" w:color="000000"/>
              <w:left w:val="single" w:sz="4" w:space="0" w:color="000000"/>
              <w:bottom w:val="single" w:sz="4" w:space="0" w:color="000000"/>
            </w:tcBorders>
          </w:tcPr>
          <w:p w14:paraId="48B45058" w14:textId="77777777" w:rsidR="0075191B" w:rsidRPr="005866D1" w:rsidRDefault="0075191B" w:rsidP="0075191B">
            <w:pPr>
              <w:autoSpaceDE w:val="0"/>
              <w:spacing w:after="0" w:line="240" w:lineRule="auto"/>
              <w:rPr>
                <w:rFonts w:ascii="Times New Roman" w:eastAsia="Times New Roman" w:hAnsi="Times New Roman" w:cs="Times New Roman"/>
                <w:b/>
                <w:sz w:val="18"/>
                <w:szCs w:val="18"/>
                <w:lang w:val="it-IT"/>
              </w:rPr>
            </w:pPr>
            <w:r w:rsidRPr="005866D1">
              <w:rPr>
                <w:rFonts w:ascii="Times New Roman" w:eastAsia="Times New Roman" w:hAnsi="Times New Roman" w:cs="Times New Roman"/>
                <w:sz w:val="18"/>
                <w:szCs w:val="18"/>
                <w:lang w:val="it-IT"/>
              </w:rPr>
              <w:t xml:space="preserve">Valoarea maximă eligibilă a unui proiect: </w:t>
            </w:r>
            <w:r w:rsidRPr="005866D1">
              <w:rPr>
                <w:rFonts w:ascii="Times New Roman" w:eastAsia="Times New Roman" w:hAnsi="Times New Roman" w:cs="Times New Roman"/>
                <w:b/>
                <w:sz w:val="18"/>
                <w:szCs w:val="18"/>
                <w:lang w:val="it-IT"/>
              </w:rPr>
              <w:t>57.887.647,10 euro.</w:t>
            </w:r>
          </w:p>
          <w:p w14:paraId="48B45059" w14:textId="77777777" w:rsidR="0075191B" w:rsidRPr="005866D1" w:rsidRDefault="0075191B" w:rsidP="0075191B">
            <w:pPr>
              <w:autoSpaceDE w:val="0"/>
              <w:spacing w:after="0" w:line="240" w:lineRule="auto"/>
              <w:rPr>
                <w:rFonts w:ascii="Times New Roman" w:eastAsia="Times New Roman" w:hAnsi="Times New Roman" w:cs="Times New Roman"/>
                <w:sz w:val="18"/>
                <w:szCs w:val="18"/>
                <w:lang w:val="it-IT"/>
              </w:rPr>
            </w:pPr>
          </w:p>
          <w:p w14:paraId="48B4505A" w14:textId="77777777" w:rsidR="0075191B" w:rsidRPr="005866D1" w:rsidRDefault="0075191B" w:rsidP="0075191B">
            <w:pPr>
              <w:autoSpaceDE w:val="0"/>
              <w:spacing w:after="0" w:line="240" w:lineRule="auto"/>
              <w:rPr>
                <w:rFonts w:ascii="Times New Roman" w:eastAsia="Times New Roman" w:hAnsi="Times New Roman" w:cs="Times New Roman"/>
                <w:b/>
                <w:sz w:val="18"/>
                <w:szCs w:val="18"/>
                <w:lang w:val="it-IT"/>
              </w:rPr>
            </w:pPr>
            <w:r w:rsidRPr="005866D1">
              <w:rPr>
                <w:rFonts w:ascii="Times New Roman" w:eastAsia="Times New Roman" w:hAnsi="Times New Roman" w:cs="Times New Roman"/>
                <w:sz w:val="18"/>
                <w:szCs w:val="18"/>
                <w:lang w:val="it-IT"/>
              </w:rPr>
              <w:t xml:space="preserve">Valoarea eligibilă maximă pentru liderul de parteneriat este: </w:t>
            </w:r>
            <w:r w:rsidRPr="005866D1">
              <w:rPr>
                <w:rFonts w:ascii="Times New Roman" w:eastAsia="Times New Roman" w:hAnsi="Times New Roman" w:cs="Times New Roman"/>
                <w:b/>
                <w:sz w:val="18"/>
                <w:szCs w:val="18"/>
                <w:lang w:val="it-IT"/>
              </w:rPr>
              <w:t>43.770.000,00 EURO;</w:t>
            </w:r>
          </w:p>
          <w:p w14:paraId="48B4505B" w14:textId="77777777" w:rsidR="00422CB0" w:rsidRPr="005866D1" w:rsidRDefault="0075191B" w:rsidP="0075191B">
            <w:pPr>
              <w:autoSpaceDE w:val="0"/>
              <w:spacing w:after="0" w:line="240" w:lineRule="auto"/>
              <w:rPr>
                <w:rFonts w:ascii="Times New Roman" w:eastAsia="Times New Roman" w:hAnsi="Times New Roman" w:cs="Times New Roman"/>
                <w:b/>
                <w:sz w:val="18"/>
                <w:szCs w:val="18"/>
                <w:lang w:val="it-IT"/>
              </w:rPr>
            </w:pPr>
            <w:r w:rsidRPr="005866D1">
              <w:rPr>
                <w:rFonts w:ascii="Times New Roman" w:eastAsia="Times New Roman" w:hAnsi="Times New Roman" w:cs="Times New Roman"/>
                <w:sz w:val="18"/>
                <w:szCs w:val="18"/>
                <w:lang w:val="it-IT"/>
              </w:rPr>
              <w:t xml:space="preserve">Valoarea eligibilă maximă pentru parteneri este: </w:t>
            </w:r>
            <w:r w:rsidRPr="005866D1">
              <w:rPr>
                <w:rFonts w:ascii="Times New Roman" w:eastAsia="Times New Roman" w:hAnsi="Times New Roman" w:cs="Times New Roman"/>
                <w:b/>
                <w:sz w:val="18"/>
                <w:szCs w:val="18"/>
                <w:lang w:val="it-IT"/>
              </w:rPr>
              <w:t>14.117.647,10 EURO.</w:t>
            </w:r>
          </w:p>
          <w:p w14:paraId="48B4505C" w14:textId="77777777" w:rsidR="0075191B" w:rsidRPr="005866D1" w:rsidRDefault="0075191B" w:rsidP="0075191B">
            <w:pPr>
              <w:autoSpaceDE w:val="0"/>
              <w:spacing w:after="0" w:line="240" w:lineRule="auto"/>
              <w:rPr>
                <w:rFonts w:ascii="Times New Roman" w:eastAsia="Times New Roman" w:hAnsi="Times New Roman" w:cs="Times New Roman"/>
                <w:b/>
                <w:sz w:val="18"/>
                <w:szCs w:val="18"/>
                <w:lang w:val="it-IT"/>
              </w:rPr>
            </w:pPr>
          </w:p>
          <w:p w14:paraId="48B4505D" w14:textId="77777777" w:rsidR="0075191B" w:rsidRPr="005866D1" w:rsidRDefault="0075191B" w:rsidP="0075191B">
            <w:pPr>
              <w:autoSpaceDE w:val="0"/>
              <w:spacing w:after="0" w:line="240" w:lineRule="auto"/>
              <w:rPr>
                <w:rFonts w:ascii="Times New Roman" w:eastAsia="Times New Roman" w:hAnsi="Times New Roman" w:cs="Times New Roman"/>
                <w:sz w:val="18"/>
                <w:szCs w:val="18"/>
                <w:lang w:val="it-IT"/>
              </w:rPr>
            </w:pPr>
          </w:p>
        </w:tc>
        <w:tc>
          <w:tcPr>
            <w:tcW w:w="1530" w:type="dxa"/>
            <w:tcBorders>
              <w:top w:val="single" w:sz="4" w:space="0" w:color="000000"/>
              <w:left w:val="single" w:sz="4" w:space="0" w:color="000000"/>
              <w:bottom w:val="single" w:sz="4" w:space="0" w:color="000000"/>
            </w:tcBorders>
          </w:tcPr>
          <w:p w14:paraId="48B4505E" w14:textId="77777777" w:rsidR="0075191B" w:rsidRPr="0075191B" w:rsidRDefault="0075191B" w:rsidP="0075191B">
            <w:pPr>
              <w:autoSpaceDE w:val="0"/>
              <w:snapToGrid w:val="0"/>
              <w:spacing w:after="0" w:line="240" w:lineRule="auto"/>
              <w:rPr>
                <w:rFonts w:ascii="Times New Roman" w:hAnsi="Times New Roman" w:cs="Times New Roman"/>
                <w:b/>
                <w:sz w:val="20"/>
                <w:szCs w:val="20"/>
                <w:lang w:val="en-US"/>
              </w:rPr>
            </w:pPr>
            <w:proofErr w:type="spellStart"/>
            <w:r w:rsidRPr="0075191B">
              <w:rPr>
                <w:rFonts w:ascii="Times New Roman" w:hAnsi="Times New Roman" w:cs="Times New Roman"/>
                <w:sz w:val="20"/>
                <w:szCs w:val="20"/>
                <w:lang w:val="en-US"/>
              </w:rPr>
              <w:t>Procentul</w:t>
            </w:r>
            <w:proofErr w:type="spellEnd"/>
            <w:r w:rsidRPr="0075191B">
              <w:rPr>
                <w:rFonts w:ascii="Times New Roman" w:hAnsi="Times New Roman" w:cs="Times New Roman"/>
                <w:sz w:val="20"/>
                <w:szCs w:val="20"/>
                <w:lang w:val="en-US"/>
              </w:rPr>
              <w:t xml:space="preserve"> de </w:t>
            </w:r>
            <w:proofErr w:type="spellStart"/>
            <w:r w:rsidRPr="0075191B">
              <w:rPr>
                <w:rFonts w:ascii="Times New Roman" w:hAnsi="Times New Roman" w:cs="Times New Roman"/>
                <w:sz w:val="20"/>
                <w:szCs w:val="20"/>
                <w:lang w:val="en-US"/>
              </w:rPr>
              <w:t>cofinanțare</w:t>
            </w:r>
            <w:proofErr w:type="spellEnd"/>
            <w:r w:rsidRPr="0075191B">
              <w:rPr>
                <w:rFonts w:ascii="Times New Roman" w:hAnsi="Times New Roman" w:cs="Times New Roman"/>
                <w:sz w:val="20"/>
                <w:szCs w:val="20"/>
                <w:lang w:val="en-US"/>
              </w:rPr>
              <w:t xml:space="preserve"> din </w:t>
            </w:r>
            <w:proofErr w:type="spellStart"/>
            <w:r w:rsidRPr="0075191B">
              <w:rPr>
                <w:rFonts w:ascii="Times New Roman" w:hAnsi="Times New Roman" w:cs="Times New Roman"/>
                <w:sz w:val="20"/>
                <w:szCs w:val="20"/>
                <w:lang w:val="en-US"/>
              </w:rPr>
              <w:t>partea</w:t>
            </w:r>
            <w:proofErr w:type="spellEnd"/>
            <w:r w:rsidRPr="0075191B">
              <w:rPr>
                <w:rFonts w:ascii="Times New Roman" w:hAnsi="Times New Roman" w:cs="Times New Roman"/>
                <w:sz w:val="20"/>
                <w:szCs w:val="20"/>
                <w:lang w:val="en-US"/>
              </w:rPr>
              <w:t xml:space="preserve"> </w:t>
            </w:r>
            <w:proofErr w:type="spellStart"/>
            <w:r w:rsidRPr="0075191B">
              <w:rPr>
                <w:rFonts w:ascii="Times New Roman" w:hAnsi="Times New Roman" w:cs="Times New Roman"/>
                <w:sz w:val="20"/>
                <w:szCs w:val="20"/>
                <w:lang w:val="en-US"/>
              </w:rPr>
              <w:t>liderului</w:t>
            </w:r>
            <w:proofErr w:type="spellEnd"/>
            <w:r w:rsidRPr="0075191B">
              <w:rPr>
                <w:rFonts w:ascii="Times New Roman" w:hAnsi="Times New Roman" w:cs="Times New Roman"/>
                <w:sz w:val="20"/>
                <w:szCs w:val="20"/>
                <w:lang w:val="en-US"/>
              </w:rPr>
              <w:t xml:space="preserve"> de </w:t>
            </w:r>
            <w:proofErr w:type="spellStart"/>
            <w:r w:rsidRPr="0075191B">
              <w:rPr>
                <w:rFonts w:ascii="Times New Roman" w:hAnsi="Times New Roman" w:cs="Times New Roman"/>
                <w:sz w:val="20"/>
                <w:szCs w:val="20"/>
                <w:lang w:val="en-US"/>
              </w:rPr>
              <w:t>parteneriat</w:t>
            </w:r>
            <w:proofErr w:type="spellEnd"/>
            <w:r w:rsidRPr="0075191B">
              <w:rPr>
                <w:rFonts w:ascii="Times New Roman" w:hAnsi="Times New Roman" w:cs="Times New Roman"/>
                <w:sz w:val="20"/>
                <w:szCs w:val="20"/>
                <w:lang w:val="en-US"/>
              </w:rPr>
              <w:t xml:space="preserve"> </w:t>
            </w:r>
            <w:proofErr w:type="spellStart"/>
            <w:r w:rsidRPr="0075191B">
              <w:rPr>
                <w:rFonts w:ascii="Times New Roman" w:hAnsi="Times New Roman" w:cs="Times New Roman"/>
                <w:b/>
                <w:sz w:val="20"/>
                <w:szCs w:val="20"/>
                <w:lang w:val="en-US"/>
              </w:rPr>
              <w:t>ested</w:t>
            </w:r>
            <w:proofErr w:type="spellEnd"/>
            <w:r w:rsidRPr="0075191B">
              <w:rPr>
                <w:rFonts w:ascii="Times New Roman" w:hAnsi="Times New Roman" w:cs="Times New Roman"/>
                <w:b/>
                <w:sz w:val="20"/>
                <w:szCs w:val="20"/>
                <w:lang w:val="en-US"/>
              </w:rPr>
              <w:t xml:space="preserve"> e 0%</w:t>
            </w:r>
          </w:p>
          <w:p w14:paraId="48B4505F" w14:textId="77777777" w:rsidR="0075191B" w:rsidRPr="0075191B" w:rsidRDefault="0075191B" w:rsidP="0075191B">
            <w:pPr>
              <w:autoSpaceDE w:val="0"/>
              <w:snapToGrid w:val="0"/>
              <w:spacing w:after="0" w:line="240" w:lineRule="auto"/>
              <w:rPr>
                <w:rFonts w:ascii="Times New Roman" w:hAnsi="Times New Roman" w:cs="Times New Roman"/>
                <w:sz w:val="20"/>
                <w:szCs w:val="20"/>
                <w:lang w:val="en-US"/>
              </w:rPr>
            </w:pPr>
          </w:p>
          <w:p w14:paraId="48B45060" w14:textId="77777777" w:rsidR="00422CB0" w:rsidRPr="002736E4" w:rsidRDefault="0075191B" w:rsidP="0075191B">
            <w:pPr>
              <w:autoSpaceDE w:val="0"/>
              <w:snapToGrid w:val="0"/>
              <w:spacing w:after="0" w:line="240" w:lineRule="auto"/>
              <w:rPr>
                <w:rFonts w:ascii="Times New Roman" w:hAnsi="Times New Roman" w:cs="Times New Roman"/>
                <w:sz w:val="20"/>
                <w:szCs w:val="20"/>
                <w:lang w:val="en-US"/>
              </w:rPr>
            </w:pPr>
            <w:proofErr w:type="spellStart"/>
            <w:r w:rsidRPr="0075191B">
              <w:rPr>
                <w:rFonts w:ascii="Times New Roman" w:hAnsi="Times New Roman" w:cs="Times New Roman"/>
                <w:sz w:val="20"/>
                <w:szCs w:val="20"/>
                <w:lang w:val="en-US"/>
              </w:rPr>
              <w:t>Cofinanțarea</w:t>
            </w:r>
            <w:proofErr w:type="spellEnd"/>
            <w:r w:rsidRPr="0075191B">
              <w:rPr>
                <w:rFonts w:ascii="Times New Roman" w:hAnsi="Times New Roman" w:cs="Times New Roman"/>
                <w:sz w:val="20"/>
                <w:szCs w:val="20"/>
                <w:lang w:val="en-US"/>
              </w:rPr>
              <w:t xml:space="preserve"> din </w:t>
            </w:r>
            <w:proofErr w:type="spellStart"/>
            <w:r w:rsidRPr="0075191B">
              <w:rPr>
                <w:rFonts w:ascii="Times New Roman" w:hAnsi="Times New Roman" w:cs="Times New Roman"/>
                <w:sz w:val="20"/>
                <w:szCs w:val="20"/>
                <w:lang w:val="en-US"/>
              </w:rPr>
              <w:t>partea</w:t>
            </w:r>
            <w:proofErr w:type="spellEnd"/>
            <w:r w:rsidRPr="0075191B">
              <w:rPr>
                <w:rFonts w:ascii="Times New Roman" w:hAnsi="Times New Roman" w:cs="Times New Roman"/>
                <w:sz w:val="20"/>
                <w:szCs w:val="20"/>
                <w:lang w:val="en-US"/>
              </w:rPr>
              <w:t xml:space="preserve"> UAT </w:t>
            </w:r>
            <w:proofErr w:type="spellStart"/>
            <w:r w:rsidRPr="0075191B">
              <w:rPr>
                <w:rFonts w:ascii="Times New Roman" w:hAnsi="Times New Roman" w:cs="Times New Roman"/>
                <w:sz w:val="20"/>
                <w:szCs w:val="20"/>
                <w:lang w:val="en-US"/>
              </w:rPr>
              <w:t>judet</w:t>
            </w:r>
            <w:proofErr w:type="spellEnd"/>
            <w:r w:rsidRPr="0075191B">
              <w:rPr>
                <w:rFonts w:ascii="Times New Roman" w:hAnsi="Times New Roman" w:cs="Times New Roman"/>
                <w:sz w:val="20"/>
                <w:szCs w:val="20"/>
                <w:lang w:val="en-US"/>
              </w:rPr>
              <w:t xml:space="preserve"> </w:t>
            </w:r>
            <w:proofErr w:type="spellStart"/>
            <w:r w:rsidRPr="0075191B">
              <w:rPr>
                <w:rFonts w:ascii="Times New Roman" w:hAnsi="Times New Roman" w:cs="Times New Roman"/>
                <w:sz w:val="20"/>
                <w:szCs w:val="20"/>
                <w:lang w:val="en-US"/>
              </w:rPr>
              <w:t>este</w:t>
            </w:r>
            <w:proofErr w:type="spellEnd"/>
            <w:r w:rsidRPr="0075191B">
              <w:rPr>
                <w:rFonts w:ascii="Times New Roman" w:hAnsi="Times New Roman" w:cs="Times New Roman"/>
                <w:sz w:val="20"/>
                <w:szCs w:val="20"/>
                <w:lang w:val="en-US"/>
              </w:rPr>
              <w:t xml:space="preserve"> de </w:t>
            </w:r>
            <w:r w:rsidRPr="0075191B">
              <w:rPr>
                <w:rFonts w:ascii="Times New Roman" w:hAnsi="Times New Roman" w:cs="Times New Roman"/>
                <w:b/>
                <w:sz w:val="20"/>
                <w:szCs w:val="20"/>
                <w:lang w:val="en-US"/>
              </w:rPr>
              <w:t>minim 2%.</w:t>
            </w:r>
          </w:p>
        </w:tc>
        <w:tc>
          <w:tcPr>
            <w:tcW w:w="1080" w:type="dxa"/>
            <w:tcBorders>
              <w:top w:val="single" w:sz="4" w:space="0" w:color="000000"/>
              <w:left w:val="single" w:sz="4" w:space="0" w:color="000000"/>
              <w:bottom w:val="single" w:sz="4" w:space="0" w:color="000000"/>
            </w:tcBorders>
          </w:tcPr>
          <w:p w14:paraId="52E1B3BF" w14:textId="474D6B36" w:rsidR="00402097" w:rsidRDefault="001764FC" w:rsidP="008A76C9">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27</w:t>
            </w:r>
          </w:p>
          <w:p w14:paraId="48B45061" w14:textId="5CA07032" w:rsidR="00422CB0" w:rsidRPr="002736E4" w:rsidRDefault="000A6CF2" w:rsidP="008A76C9">
            <w:pPr>
              <w:autoSpaceDE w:val="0"/>
              <w:spacing w:after="0" w:line="240" w:lineRule="auto"/>
              <w:rPr>
                <w:rFonts w:ascii="Times New Roman" w:hAnsi="Times New Roman" w:cs="Times New Roman"/>
                <w:sz w:val="18"/>
                <w:szCs w:val="18"/>
                <w:lang w:val="en-US"/>
              </w:rPr>
            </w:pPr>
            <w:proofErr w:type="spellStart"/>
            <w:r>
              <w:rPr>
                <w:rFonts w:ascii="Times New Roman" w:hAnsi="Times New Roman" w:cs="Times New Roman"/>
                <w:sz w:val="18"/>
                <w:szCs w:val="18"/>
                <w:lang w:val="en-US"/>
              </w:rPr>
              <w:t>Februarie</w:t>
            </w:r>
            <w:proofErr w:type="spellEnd"/>
            <w:r>
              <w:rPr>
                <w:rFonts w:ascii="Times New Roman" w:hAnsi="Times New Roman" w:cs="Times New Roman"/>
                <w:sz w:val="18"/>
                <w:szCs w:val="18"/>
                <w:lang w:val="en-US"/>
              </w:rPr>
              <w:t xml:space="preserve"> </w:t>
            </w:r>
            <w:r w:rsidR="0075191B" w:rsidRPr="0075191B">
              <w:rPr>
                <w:rFonts w:ascii="Times New Roman" w:hAnsi="Times New Roman" w:cs="Times New Roman"/>
                <w:sz w:val="18"/>
                <w:szCs w:val="18"/>
                <w:lang w:val="en-US"/>
              </w:rPr>
              <w:t>202</w:t>
            </w:r>
            <w:r>
              <w:rPr>
                <w:rFonts w:ascii="Times New Roman" w:hAnsi="Times New Roman" w:cs="Times New Roman"/>
                <w:sz w:val="18"/>
                <w:szCs w:val="18"/>
                <w:lang w:val="en-US"/>
              </w:rPr>
              <w:t>6</w:t>
            </w:r>
            <w:r w:rsidR="0075191B" w:rsidRPr="0075191B">
              <w:rPr>
                <w:rFonts w:ascii="Times New Roman" w:hAnsi="Times New Roman" w:cs="Times New Roman"/>
                <w:sz w:val="18"/>
                <w:szCs w:val="18"/>
                <w:lang w:val="en-US"/>
              </w:rPr>
              <w:t>, ora 10:00.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48B45062" w14:textId="77777777" w:rsidR="00422CB0" w:rsidRDefault="0075191B" w:rsidP="00D63195">
            <w:pPr>
              <w:autoSpaceDE w:val="0"/>
              <w:spacing w:after="0" w:line="240" w:lineRule="auto"/>
            </w:pPr>
            <w:hyperlink r:id="rId11" w:history="1">
              <w:r w:rsidRPr="008B2636">
                <w:rPr>
                  <w:rStyle w:val="Hyperlink"/>
                </w:rPr>
                <w:t>https://www.fonduri-structurale.ro/finantari/1313/infiintarea-si-operationalizarea-centrului-regional-de-date-nord-vest</w:t>
              </w:r>
            </w:hyperlink>
          </w:p>
          <w:p w14:paraId="48B45063" w14:textId="77777777" w:rsidR="0075191B" w:rsidRDefault="0075191B" w:rsidP="00D63195">
            <w:pPr>
              <w:autoSpaceDE w:val="0"/>
              <w:spacing w:after="0" w:line="240" w:lineRule="auto"/>
            </w:pPr>
          </w:p>
        </w:tc>
      </w:tr>
      <w:tr w:rsidR="00FE6E62" w14:paraId="48B450AE" w14:textId="77777777" w:rsidTr="00944F2D">
        <w:trPr>
          <w:cantSplit/>
          <w:trHeight w:val="8215"/>
        </w:trPr>
        <w:tc>
          <w:tcPr>
            <w:tcW w:w="1893" w:type="dxa"/>
            <w:tcBorders>
              <w:top w:val="single" w:sz="4" w:space="0" w:color="000000"/>
              <w:left w:val="single" w:sz="4" w:space="0" w:color="000000"/>
              <w:bottom w:val="single" w:sz="4" w:space="0" w:color="000000"/>
            </w:tcBorders>
          </w:tcPr>
          <w:p w14:paraId="48B4508F" w14:textId="77777777" w:rsidR="00FE6E62" w:rsidRDefault="00FE6E62" w:rsidP="00D63195">
            <w:pPr>
              <w:autoSpaceDE w:val="0"/>
              <w:spacing w:after="0" w:line="240" w:lineRule="auto"/>
              <w:rPr>
                <w:rFonts w:ascii="Times New Roman" w:hAnsi="Times New Roman" w:cs="Times New Roman"/>
                <w:b/>
                <w:sz w:val="18"/>
                <w:szCs w:val="18"/>
              </w:rPr>
            </w:pPr>
            <w:r w:rsidRPr="00FE6E62">
              <w:rPr>
                <w:rFonts w:ascii="Times New Roman" w:hAnsi="Times New Roman" w:cs="Times New Roman"/>
                <w:b/>
                <w:sz w:val="18"/>
                <w:szCs w:val="18"/>
              </w:rPr>
              <w:lastRenderedPageBreak/>
              <w:t>Ministerul Investițiilor și Proiectelor Europene</w:t>
            </w:r>
          </w:p>
          <w:p w14:paraId="48B45090" w14:textId="77777777" w:rsidR="00FE6E62" w:rsidRDefault="00FE6E62" w:rsidP="00D63195">
            <w:pPr>
              <w:autoSpaceDE w:val="0"/>
              <w:spacing w:after="0" w:line="240" w:lineRule="auto"/>
              <w:rPr>
                <w:rFonts w:ascii="Times New Roman" w:hAnsi="Times New Roman" w:cs="Times New Roman"/>
                <w:b/>
                <w:sz w:val="18"/>
                <w:szCs w:val="18"/>
              </w:rPr>
            </w:pPr>
          </w:p>
          <w:p w14:paraId="48B45091" w14:textId="77777777" w:rsidR="00FE6E62" w:rsidRDefault="00FE6E62" w:rsidP="00D63195">
            <w:pPr>
              <w:autoSpaceDE w:val="0"/>
              <w:spacing w:after="0" w:line="240" w:lineRule="auto"/>
              <w:rPr>
                <w:rFonts w:ascii="Times New Roman" w:hAnsi="Times New Roman" w:cs="Times New Roman"/>
                <w:b/>
                <w:sz w:val="18"/>
                <w:szCs w:val="18"/>
              </w:rPr>
            </w:pPr>
            <w:r w:rsidRPr="00FE6E62">
              <w:rPr>
                <w:rFonts w:ascii="Times New Roman" w:hAnsi="Times New Roman" w:cs="Times New Roman"/>
                <w:b/>
                <w:sz w:val="18"/>
                <w:szCs w:val="18"/>
              </w:rPr>
              <w:t>Programul Naţional de Investiţii în Infrastructura Unităţilor Spitaliceşti</w:t>
            </w:r>
          </w:p>
          <w:p w14:paraId="48B45092" w14:textId="77777777" w:rsidR="00FE6E62" w:rsidRDefault="00FE6E62" w:rsidP="00D63195">
            <w:pPr>
              <w:autoSpaceDE w:val="0"/>
              <w:spacing w:after="0" w:line="240" w:lineRule="auto"/>
              <w:rPr>
                <w:rFonts w:ascii="Times New Roman" w:hAnsi="Times New Roman" w:cs="Times New Roman"/>
                <w:b/>
                <w:sz w:val="18"/>
                <w:szCs w:val="18"/>
              </w:rPr>
            </w:pPr>
          </w:p>
          <w:p w14:paraId="48B45093" w14:textId="77777777" w:rsidR="00FE6E62" w:rsidRPr="00B474D1" w:rsidRDefault="00FE6E62" w:rsidP="00D63195">
            <w:pPr>
              <w:autoSpaceDE w:val="0"/>
              <w:spacing w:after="0" w:line="240" w:lineRule="auto"/>
              <w:rPr>
                <w:rFonts w:ascii="Times New Roman" w:hAnsi="Times New Roman" w:cs="Times New Roman"/>
                <w:b/>
                <w:sz w:val="18"/>
                <w:szCs w:val="18"/>
              </w:rPr>
            </w:pPr>
            <w:r w:rsidRPr="00FE6E62">
              <w:rPr>
                <w:rFonts w:ascii="Times New Roman" w:hAnsi="Times New Roman" w:cs="Times New Roman"/>
                <w:b/>
                <w:sz w:val="18"/>
                <w:szCs w:val="18"/>
              </w:rPr>
              <w:t>Programul Național de Investiții în Infrastructura Unităților Spitalicești - relansare</w:t>
            </w:r>
          </w:p>
        </w:tc>
        <w:tc>
          <w:tcPr>
            <w:tcW w:w="1953" w:type="dxa"/>
            <w:tcBorders>
              <w:top w:val="single" w:sz="4" w:space="0" w:color="000000"/>
              <w:left w:val="single" w:sz="4" w:space="0" w:color="000000"/>
              <w:bottom w:val="single" w:sz="4" w:space="0" w:color="000000"/>
            </w:tcBorders>
          </w:tcPr>
          <w:p w14:paraId="48B45094" w14:textId="77777777" w:rsidR="003B6789" w:rsidRPr="005866D1" w:rsidRDefault="003B6789" w:rsidP="00D63195">
            <w:pPr>
              <w:autoSpaceDE w:val="0"/>
              <w:spacing w:after="0" w:line="240" w:lineRule="auto"/>
              <w:rPr>
                <w:rFonts w:ascii="Times New Roman" w:eastAsia="Times New Roman" w:hAnsi="Times New Roman" w:cs="Times New Roman"/>
                <w:sz w:val="18"/>
                <w:szCs w:val="18"/>
              </w:rPr>
            </w:pPr>
            <w:r w:rsidRPr="005866D1">
              <w:rPr>
                <w:rFonts w:ascii="Times New Roman" w:eastAsia="Times New Roman" w:hAnsi="Times New Roman" w:cs="Times New Roman"/>
                <w:sz w:val="18"/>
                <w:szCs w:val="18"/>
              </w:rPr>
              <w:t>Apelul de proiecte vizează finanțarea unităților sanitare pentru construcții, modernizări și dotări, inclusiv digitalizare și tranziție verde.</w:t>
            </w:r>
          </w:p>
        </w:tc>
        <w:tc>
          <w:tcPr>
            <w:tcW w:w="2159" w:type="dxa"/>
            <w:tcBorders>
              <w:top w:val="single" w:sz="4" w:space="0" w:color="000000"/>
              <w:left w:val="single" w:sz="4" w:space="0" w:color="000000"/>
              <w:bottom w:val="single" w:sz="4" w:space="0" w:color="000000"/>
            </w:tcBorders>
          </w:tcPr>
          <w:p w14:paraId="48B45095" w14:textId="77777777" w:rsidR="003B6789" w:rsidRPr="005866D1" w:rsidRDefault="003B6789" w:rsidP="003B6789">
            <w:pPr>
              <w:autoSpaceDE w:val="0"/>
              <w:spacing w:after="0" w:line="240" w:lineRule="auto"/>
              <w:rPr>
                <w:rFonts w:ascii="Times New Roman" w:hAnsi="Times New Roman" w:cs="Times New Roman"/>
                <w:b/>
                <w:sz w:val="18"/>
                <w:szCs w:val="18"/>
                <w:lang w:val="it-IT"/>
              </w:rPr>
            </w:pPr>
            <w:r w:rsidRPr="005866D1">
              <w:rPr>
                <w:rFonts w:ascii="Times New Roman" w:hAnsi="Times New Roman" w:cs="Times New Roman"/>
                <w:b/>
                <w:sz w:val="18"/>
                <w:szCs w:val="18"/>
                <w:lang w:val="it-IT"/>
              </w:rPr>
              <w:t>Beneficiari eligibili:</w:t>
            </w:r>
          </w:p>
          <w:p w14:paraId="48B45096" w14:textId="77777777" w:rsidR="003B6789" w:rsidRPr="005866D1" w:rsidRDefault="003B6789" w:rsidP="003B6789">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Entități publice, prevăzute la art. 2 din OUG nr. 29/2024, cu modificările și completările ulterioare, respectiv:</w:t>
            </w:r>
          </w:p>
          <w:p w14:paraId="48B45097" w14:textId="77777777" w:rsidR="003B6789" w:rsidRPr="005866D1" w:rsidRDefault="003B6789" w:rsidP="003B6789">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unităţile administrativ-teritoriale</w:t>
            </w:r>
          </w:p>
          <w:p w14:paraId="48B45098" w14:textId="77777777" w:rsidR="003B6789" w:rsidRPr="005866D1" w:rsidRDefault="003B6789" w:rsidP="003B6789">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unităţile sanitare publice: spitale publice orăşeneşti, municipale/municipale de urgenţă şi spitale judeţene/judeţene de urgenţă, spitale de specialitate, spitale clinice şi clinice de urgenţă, institute care desfăşoară activitate medicală spitalicească şi prespitalicească aflate în coordonarea/autoritatea/subordonarea Ministerului Sănătăţii şi unităţile sanitare prevăzute la art. 4 alin. (2) din Legea nr. 95/2006 privind reforma în domeniul sănătăţii, republicată, cu modificările şi completările ulterioare;</w:t>
            </w:r>
          </w:p>
          <w:p w14:paraId="48B45099" w14:textId="77777777" w:rsidR="00FE6E62" w:rsidRPr="003B6789" w:rsidRDefault="003B6789" w:rsidP="003B6789">
            <w:pPr>
              <w:autoSpaceDE w:val="0"/>
              <w:spacing w:after="0" w:line="240" w:lineRule="auto"/>
              <w:rPr>
                <w:rFonts w:ascii="Times New Roman" w:hAnsi="Times New Roman" w:cs="Times New Roman"/>
                <w:sz w:val="18"/>
                <w:szCs w:val="18"/>
                <w:lang w:val="en-US"/>
              </w:rPr>
            </w:pPr>
            <w:proofErr w:type="spellStart"/>
            <w:r w:rsidRPr="003B6789">
              <w:rPr>
                <w:rFonts w:ascii="Times New Roman" w:hAnsi="Times New Roman" w:cs="Times New Roman"/>
                <w:sz w:val="18"/>
                <w:szCs w:val="18"/>
                <w:lang w:val="en-US"/>
              </w:rPr>
              <w:t>parteneriat</w:t>
            </w:r>
            <w:proofErr w:type="spellEnd"/>
            <w:r w:rsidRPr="003B6789">
              <w:rPr>
                <w:rFonts w:ascii="Times New Roman" w:hAnsi="Times New Roman" w:cs="Times New Roman"/>
                <w:sz w:val="18"/>
                <w:szCs w:val="18"/>
                <w:lang w:val="en-US"/>
              </w:rPr>
              <w:t xml:space="preserve"> </w:t>
            </w:r>
            <w:proofErr w:type="spellStart"/>
            <w:r w:rsidRPr="003B6789">
              <w:rPr>
                <w:rFonts w:ascii="Times New Roman" w:hAnsi="Times New Roman" w:cs="Times New Roman"/>
                <w:sz w:val="18"/>
                <w:szCs w:val="18"/>
                <w:lang w:val="en-US"/>
              </w:rPr>
              <w:t>între</w:t>
            </w:r>
            <w:proofErr w:type="spellEnd"/>
            <w:r w:rsidRPr="003B6789">
              <w:rPr>
                <w:rFonts w:ascii="Times New Roman" w:hAnsi="Times New Roman" w:cs="Times New Roman"/>
                <w:sz w:val="18"/>
                <w:szCs w:val="18"/>
                <w:lang w:val="en-US"/>
              </w:rPr>
              <w:t xml:space="preserve"> </w:t>
            </w:r>
            <w:proofErr w:type="spellStart"/>
            <w:r w:rsidRPr="003B6789">
              <w:rPr>
                <w:rFonts w:ascii="Times New Roman" w:hAnsi="Times New Roman" w:cs="Times New Roman"/>
                <w:sz w:val="18"/>
                <w:szCs w:val="18"/>
                <w:lang w:val="en-US"/>
              </w:rPr>
              <w:t>autorităţile</w:t>
            </w:r>
            <w:proofErr w:type="spellEnd"/>
            <w:r w:rsidRPr="003B6789">
              <w:rPr>
                <w:rFonts w:ascii="Times New Roman" w:hAnsi="Times New Roman" w:cs="Times New Roman"/>
                <w:sz w:val="18"/>
                <w:szCs w:val="18"/>
                <w:lang w:val="en-US"/>
              </w:rPr>
              <w:t>/</w:t>
            </w:r>
            <w:proofErr w:type="spellStart"/>
            <w:r w:rsidRPr="003B6789">
              <w:rPr>
                <w:rFonts w:ascii="Times New Roman" w:hAnsi="Times New Roman" w:cs="Times New Roman"/>
                <w:sz w:val="18"/>
                <w:szCs w:val="18"/>
                <w:lang w:val="en-US"/>
              </w:rPr>
              <w:t>instituţiile</w:t>
            </w:r>
            <w:proofErr w:type="spellEnd"/>
            <w:r w:rsidRPr="003B6789">
              <w:rPr>
                <w:rFonts w:ascii="Times New Roman" w:hAnsi="Times New Roman" w:cs="Times New Roman"/>
                <w:sz w:val="18"/>
                <w:szCs w:val="18"/>
                <w:lang w:val="en-US"/>
              </w:rPr>
              <w:t xml:space="preserve"> </w:t>
            </w:r>
            <w:proofErr w:type="spellStart"/>
            <w:r w:rsidRPr="003B6789">
              <w:rPr>
                <w:rFonts w:ascii="Times New Roman" w:hAnsi="Times New Roman" w:cs="Times New Roman"/>
                <w:sz w:val="18"/>
                <w:szCs w:val="18"/>
                <w:lang w:val="en-US"/>
              </w:rPr>
              <w:t>publice</w:t>
            </w:r>
            <w:proofErr w:type="spellEnd"/>
            <w:r w:rsidRPr="003B6789">
              <w:rPr>
                <w:rFonts w:ascii="Times New Roman" w:hAnsi="Times New Roman" w:cs="Times New Roman"/>
                <w:sz w:val="18"/>
                <w:szCs w:val="18"/>
                <w:lang w:val="en-US"/>
              </w:rPr>
              <w:t xml:space="preserve"> locale</w:t>
            </w:r>
          </w:p>
        </w:tc>
        <w:tc>
          <w:tcPr>
            <w:tcW w:w="4050" w:type="dxa"/>
            <w:tcBorders>
              <w:top w:val="single" w:sz="4" w:space="0" w:color="000000"/>
              <w:left w:val="single" w:sz="4" w:space="0" w:color="000000"/>
              <w:bottom w:val="single" w:sz="4" w:space="0" w:color="000000"/>
            </w:tcBorders>
          </w:tcPr>
          <w:p w14:paraId="48B4509A"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Sunt eligibile următoarele investiții:</w:t>
            </w:r>
          </w:p>
          <w:p w14:paraId="48B4509B"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p>
          <w:p w14:paraId="48B4509C"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-realizarea de construcții noi/extinderea și dotarea acestora;</w:t>
            </w:r>
          </w:p>
          <w:p w14:paraId="48B4509D"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lucrări de modernizare/reabilitare la construcții existente și dotarea acestora;</w:t>
            </w:r>
          </w:p>
          <w:p w14:paraId="48B4509E"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extindere la construcțiile existente, inclusiv lucrări de conectare la clădiri existente și dotare;</w:t>
            </w:r>
          </w:p>
          <w:p w14:paraId="48B4509F"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lucrări și dotări pentru digitalizare și tranziție verde.</w:t>
            </w:r>
          </w:p>
          <w:p w14:paraId="48B450A0"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b/>
                <w:sz w:val="18"/>
                <w:szCs w:val="18"/>
                <w:lang w:val="it-IT"/>
              </w:rPr>
              <w:t>Tipuri de apeluri</w:t>
            </w:r>
            <w:r w:rsidRPr="005866D1">
              <w:rPr>
                <w:rFonts w:ascii="Times New Roman" w:hAnsi="Times New Roman" w:cs="Times New Roman"/>
                <w:sz w:val="18"/>
                <w:szCs w:val="18"/>
                <w:lang w:val="it-IT"/>
              </w:rPr>
              <w:t>:</w:t>
            </w:r>
          </w:p>
          <w:p w14:paraId="48B450A1"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p>
          <w:p w14:paraId="48B450A2" w14:textId="77777777" w:rsidR="003B6789"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Pr="005866D1">
              <w:rPr>
                <w:rFonts w:ascii="Times New Roman" w:hAnsi="Times New Roman" w:cs="Times New Roman"/>
                <w:b/>
                <w:sz w:val="18"/>
                <w:szCs w:val="18"/>
                <w:lang w:val="it-IT"/>
              </w:rPr>
              <w:t>Tip B</w:t>
            </w:r>
            <w:r w:rsidRPr="005866D1">
              <w:rPr>
                <w:rFonts w:ascii="Times New Roman" w:hAnsi="Times New Roman" w:cs="Times New Roman"/>
                <w:sz w:val="18"/>
                <w:szCs w:val="18"/>
                <w:lang w:val="it-IT"/>
              </w:rPr>
              <w:t>: cu termen limită de depunere pentru unități sanitare finanțate prin proiecte derulate prin Programul Operațional Infrastructură Mare 2014-2020 și prin Programul Operațional Regional 2014-2020, care au fost declarate nefuncționale/nefinalizate la data de 31.12.2023 și care nu sunt etapizate prin programele aferente perioadei de programare 2021-2027 sau finanțate prin PNRR.</w:t>
            </w:r>
          </w:p>
          <w:p w14:paraId="48B450A3" w14:textId="77777777" w:rsidR="00FE6E62" w:rsidRPr="005866D1" w:rsidRDefault="003B6789" w:rsidP="003B6789">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Pr="005866D1">
              <w:rPr>
                <w:rFonts w:ascii="Times New Roman" w:hAnsi="Times New Roman" w:cs="Times New Roman"/>
                <w:b/>
                <w:sz w:val="18"/>
                <w:szCs w:val="18"/>
                <w:lang w:val="it-IT"/>
              </w:rPr>
              <w:t>Tip C:</w:t>
            </w:r>
            <w:r w:rsidRPr="005866D1">
              <w:rPr>
                <w:rFonts w:ascii="Times New Roman" w:hAnsi="Times New Roman" w:cs="Times New Roman"/>
                <w:sz w:val="18"/>
                <w:szCs w:val="18"/>
                <w:lang w:val="it-IT"/>
              </w:rPr>
              <w:t xml:space="preserve"> cu termen limită de depunere. Ministerul Sănătății va transmite trimestrial Ministerului Investițiilor și Proiectelor Europene lista proiectelor și bugetele aprobate pentru unități sanitare publice care au fost aprobate pentru finanțare din PNRR, ținta 377, componenta 12 – Sănătate, a căror alocare financiară a fost diminuată potrivit prevederilor art. 18 din Regulamentul (UE) nr. 241/2021 prin actualizarea calculului prevăzut la art. 11 alin. (2) din Regulamentul 2021/241 privind MRR, care reprezintă limita maximă a finanțării, pentru fiecare proiect, în urma unei analize de progres a investițiilor, dar fără a depăși limita maximă prevăzută la art. 1 alin. (2) lit. e) din Ordonanța de urgență a Guvernului nr. 29 din 28 martie 2024.</w:t>
            </w:r>
          </w:p>
        </w:tc>
        <w:tc>
          <w:tcPr>
            <w:tcW w:w="1620" w:type="dxa"/>
            <w:tcBorders>
              <w:top w:val="single" w:sz="4" w:space="0" w:color="000000"/>
              <w:left w:val="single" w:sz="4" w:space="0" w:color="000000"/>
              <w:bottom w:val="single" w:sz="4" w:space="0" w:color="000000"/>
            </w:tcBorders>
          </w:tcPr>
          <w:p w14:paraId="48B450A4" w14:textId="77777777" w:rsidR="003B6789" w:rsidRPr="005866D1" w:rsidRDefault="003B6789" w:rsidP="003B6789">
            <w:pPr>
              <w:autoSpaceDE w:val="0"/>
              <w:spacing w:after="0" w:line="240" w:lineRule="auto"/>
              <w:rPr>
                <w:rFonts w:ascii="Times New Roman" w:eastAsia="Times New Roman" w:hAnsi="Times New Roman" w:cs="Times New Roman"/>
                <w:b/>
                <w:sz w:val="18"/>
                <w:szCs w:val="18"/>
                <w:lang w:val="it-IT"/>
              </w:rPr>
            </w:pPr>
            <w:r w:rsidRPr="005866D1">
              <w:rPr>
                <w:rFonts w:ascii="Times New Roman" w:eastAsia="Times New Roman" w:hAnsi="Times New Roman" w:cs="Times New Roman"/>
                <w:b/>
                <w:sz w:val="18"/>
                <w:szCs w:val="18"/>
                <w:lang w:val="it-IT"/>
              </w:rPr>
              <w:t>Pentru proiecte de tip B</w:t>
            </w:r>
          </w:p>
          <w:p w14:paraId="48B450A5" w14:textId="77777777" w:rsidR="003B6789" w:rsidRPr="005866D1" w:rsidRDefault="003B6789" w:rsidP="003B6789">
            <w:pPr>
              <w:autoSpaceDE w:val="0"/>
              <w:spacing w:after="0" w:line="240" w:lineRule="auto"/>
              <w:rPr>
                <w:rFonts w:ascii="Times New Roman" w:eastAsia="Times New Roman" w:hAnsi="Times New Roman" w:cs="Times New Roman"/>
                <w:sz w:val="18"/>
                <w:szCs w:val="18"/>
                <w:lang w:val="it-IT"/>
              </w:rPr>
            </w:pPr>
          </w:p>
          <w:p w14:paraId="48B450A6" w14:textId="77777777" w:rsidR="003B6789" w:rsidRPr="005866D1" w:rsidRDefault="003B6789" w:rsidP="003B6789">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valoarea totală eligibilă a proiectului din care va fi dedusă valoarea cheltuielilor efectuate pana la data de 31 decembrie 2023 și a cheltuielilor neeligibile potrivit anexei 1</w:t>
            </w:r>
          </w:p>
          <w:p w14:paraId="48B450A7" w14:textId="77777777" w:rsidR="003B6789" w:rsidRPr="005866D1" w:rsidRDefault="003B6789" w:rsidP="003B6789">
            <w:pPr>
              <w:autoSpaceDE w:val="0"/>
              <w:spacing w:after="0" w:line="240" w:lineRule="auto"/>
              <w:rPr>
                <w:rFonts w:ascii="Times New Roman" w:eastAsia="Times New Roman" w:hAnsi="Times New Roman" w:cs="Times New Roman"/>
                <w:b/>
                <w:sz w:val="18"/>
                <w:szCs w:val="18"/>
                <w:lang w:val="it-IT"/>
              </w:rPr>
            </w:pPr>
            <w:r w:rsidRPr="005866D1">
              <w:rPr>
                <w:rFonts w:ascii="Times New Roman" w:eastAsia="Times New Roman" w:hAnsi="Times New Roman" w:cs="Times New Roman"/>
                <w:b/>
                <w:sz w:val="18"/>
                <w:szCs w:val="18"/>
                <w:lang w:val="it-IT"/>
              </w:rPr>
              <w:t>Pentru proiecte de tip C</w:t>
            </w:r>
          </w:p>
          <w:p w14:paraId="48B450A8" w14:textId="77777777" w:rsidR="003B6789" w:rsidRPr="005866D1" w:rsidRDefault="003B6789" w:rsidP="003B6789">
            <w:pPr>
              <w:autoSpaceDE w:val="0"/>
              <w:spacing w:after="0" w:line="240" w:lineRule="auto"/>
              <w:rPr>
                <w:rFonts w:ascii="Times New Roman" w:eastAsia="Times New Roman" w:hAnsi="Times New Roman" w:cs="Times New Roman"/>
                <w:sz w:val="18"/>
                <w:szCs w:val="18"/>
                <w:lang w:val="it-IT"/>
              </w:rPr>
            </w:pPr>
          </w:p>
          <w:p w14:paraId="48B450A9" w14:textId="77777777" w:rsidR="00FE6E62" w:rsidRPr="005866D1" w:rsidRDefault="003B6789" w:rsidP="003B6789">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Valoarea maximă a finanțării se va stabili potrivit sumelor comunicate de Ministerul Sănătății, fără a depăși limita maximă prevăzută la art. 1 alin. (2) lit. e) din OUG 29/2024 cu modificările si completările ulterioare, respectiv 3.250.000 mii lei.</w:t>
            </w:r>
          </w:p>
        </w:tc>
        <w:tc>
          <w:tcPr>
            <w:tcW w:w="1530" w:type="dxa"/>
            <w:tcBorders>
              <w:top w:val="single" w:sz="4" w:space="0" w:color="000000"/>
              <w:left w:val="single" w:sz="4" w:space="0" w:color="000000"/>
              <w:bottom w:val="single" w:sz="4" w:space="0" w:color="000000"/>
            </w:tcBorders>
          </w:tcPr>
          <w:p w14:paraId="48B450AA" w14:textId="77777777" w:rsidR="00FE6E62" w:rsidRPr="00024910" w:rsidRDefault="003B6789" w:rsidP="00024910">
            <w:pPr>
              <w:autoSpaceDE w:val="0"/>
              <w:snapToGrid w:val="0"/>
              <w:spacing w:after="0" w:line="240" w:lineRule="auto"/>
              <w:rPr>
                <w:rFonts w:ascii="Times New Roman" w:hAnsi="Times New Roman" w:cs="Times New Roman"/>
                <w:sz w:val="20"/>
                <w:szCs w:val="20"/>
                <w:lang w:val="en-US"/>
              </w:rPr>
            </w:pPr>
            <w:proofErr w:type="spellStart"/>
            <w:r w:rsidRPr="003B6789">
              <w:rPr>
                <w:rFonts w:ascii="Times New Roman" w:hAnsi="Times New Roman" w:cs="Times New Roman"/>
                <w:sz w:val="20"/>
                <w:szCs w:val="20"/>
                <w:lang w:val="en-US"/>
              </w:rPr>
              <w:t>Procentul</w:t>
            </w:r>
            <w:proofErr w:type="spellEnd"/>
            <w:r w:rsidRPr="003B6789">
              <w:rPr>
                <w:rFonts w:ascii="Times New Roman" w:hAnsi="Times New Roman" w:cs="Times New Roman"/>
                <w:sz w:val="20"/>
                <w:szCs w:val="20"/>
                <w:lang w:val="en-US"/>
              </w:rPr>
              <w:t xml:space="preserve"> de </w:t>
            </w:r>
            <w:proofErr w:type="spellStart"/>
            <w:r w:rsidRPr="003B6789">
              <w:rPr>
                <w:rFonts w:ascii="Times New Roman" w:hAnsi="Times New Roman" w:cs="Times New Roman"/>
                <w:sz w:val="20"/>
                <w:szCs w:val="20"/>
                <w:lang w:val="en-US"/>
              </w:rPr>
              <w:t>cofinanțare</w:t>
            </w:r>
            <w:proofErr w:type="spellEnd"/>
            <w:r w:rsidRPr="003B6789">
              <w:rPr>
                <w:rFonts w:ascii="Times New Roman" w:hAnsi="Times New Roman" w:cs="Times New Roman"/>
                <w:sz w:val="20"/>
                <w:szCs w:val="20"/>
                <w:lang w:val="en-US"/>
              </w:rPr>
              <w:t xml:space="preserve"> din </w:t>
            </w:r>
            <w:proofErr w:type="spellStart"/>
            <w:r w:rsidRPr="003B6789">
              <w:rPr>
                <w:rFonts w:ascii="Times New Roman" w:hAnsi="Times New Roman" w:cs="Times New Roman"/>
                <w:sz w:val="20"/>
                <w:szCs w:val="20"/>
                <w:lang w:val="en-US"/>
              </w:rPr>
              <w:t>partea</w:t>
            </w:r>
            <w:proofErr w:type="spellEnd"/>
            <w:r w:rsidRPr="003B6789">
              <w:rPr>
                <w:rFonts w:ascii="Times New Roman" w:hAnsi="Times New Roman" w:cs="Times New Roman"/>
                <w:sz w:val="20"/>
                <w:szCs w:val="20"/>
                <w:lang w:val="en-US"/>
              </w:rPr>
              <w:t xml:space="preserve"> </w:t>
            </w:r>
            <w:proofErr w:type="spellStart"/>
            <w:r w:rsidRPr="003B6789">
              <w:rPr>
                <w:rFonts w:ascii="Times New Roman" w:hAnsi="Times New Roman" w:cs="Times New Roman"/>
                <w:sz w:val="20"/>
                <w:szCs w:val="20"/>
                <w:lang w:val="en-US"/>
              </w:rPr>
              <w:t>solicitanților</w:t>
            </w:r>
            <w:proofErr w:type="spellEnd"/>
            <w:r w:rsidRPr="003B6789">
              <w:rPr>
                <w:rFonts w:ascii="Times New Roman" w:hAnsi="Times New Roman" w:cs="Times New Roman"/>
                <w:sz w:val="20"/>
                <w:szCs w:val="20"/>
                <w:lang w:val="en-US"/>
              </w:rPr>
              <w:t xml:space="preserve"> </w:t>
            </w:r>
            <w:proofErr w:type="spellStart"/>
            <w:r w:rsidRPr="003B6789">
              <w:rPr>
                <w:rFonts w:ascii="Times New Roman" w:hAnsi="Times New Roman" w:cs="Times New Roman"/>
                <w:sz w:val="20"/>
                <w:szCs w:val="20"/>
                <w:lang w:val="en-US"/>
              </w:rPr>
              <w:t>este</w:t>
            </w:r>
            <w:proofErr w:type="spellEnd"/>
            <w:r w:rsidRPr="003B6789">
              <w:rPr>
                <w:rFonts w:ascii="Times New Roman" w:hAnsi="Times New Roman" w:cs="Times New Roman"/>
                <w:sz w:val="20"/>
                <w:szCs w:val="20"/>
                <w:lang w:val="en-US"/>
              </w:rPr>
              <w:t xml:space="preserve"> de 0%</w:t>
            </w:r>
          </w:p>
        </w:tc>
        <w:tc>
          <w:tcPr>
            <w:tcW w:w="1080" w:type="dxa"/>
            <w:tcBorders>
              <w:top w:val="single" w:sz="4" w:space="0" w:color="000000"/>
              <w:left w:val="single" w:sz="4" w:space="0" w:color="000000"/>
              <w:bottom w:val="single" w:sz="4" w:space="0" w:color="000000"/>
            </w:tcBorders>
          </w:tcPr>
          <w:p w14:paraId="48B450AB" w14:textId="46DEBC66" w:rsidR="00FE6E62" w:rsidRPr="00FE6E62" w:rsidRDefault="003B6789" w:rsidP="008A76C9">
            <w:pPr>
              <w:autoSpaceDE w:val="0"/>
              <w:spacing w:after="0" w:line="240" w:lineRule="auto"/>
              <w:rPr>
                <w:rFonts w:ascii="Times New Roman" w:hAnsi="Times New Roman" w:cs="Times New Roman"/>
                <w:sz w:val="18"/>
                <w:szCs w:val="18"/>
                <w:lang w:val="en-US"/>
              </w:rPr>
            </w:pPr>
            <w:r w:rsidRPr="003B6789">
              <w:rPr>
                <w:rFonts w:ascii="Times New Roman" w:hAnsi="Times New Roman" w:cs="Times New Roman"/>
                <w:sz w:val="18"/>
                <w:szCs w:val="18"/>
                <w:lang w:val="en-US"/>
              </w:rPr>
              <w:t xml:space="preserve">31 </w:t>
            </w:r>
            <w:proofErr w:type="spellStart"/>
            <w:r w:rsidRPr="003B6789">
              <w:rPr>
                <w:rFonts w:ascii="Times New Roman" w:hAnsi="Times New Roman" w:cs="Times New Roman"/>
                <w:sz w:val="18"/>
                <w:szCs w:val="18"/>
                <w:lang w:val="en-US"/>
              </w:rPr>
              <w:t>Decembrie</w:t>
            </w:r>
            <w:proofErr w:type="spellEnd"/>
            <w:r w:rsidRPr="003B6789">
              <w:rPr>
                <w:rFonts w:ascii="Times New Roman" w:hAnsi="Times New Roman" w:cs="Times New Roman"/>
                <w:sz w:val="18"/>
                <w:szCs w:val="18"/>
                <w:lang w:val="en-US"/>
              </w:rPr>
              <w:t xml:space="preserve"> 202</w:t>
            </w:r>
            <w:r w:rsidR="00282FD7">
              <w:rPr>
                <w:rFonts w:ascii="Times New Roman" w:hAnsi="Times New Roman" w:cs="Times New Roman"/>
                <w:sz w:val="18"/>
                <w:szCs w:val="18"/>
                <w:lang w:val="en-US"/>
              </w:rPr>
              <w:t>6</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48B450AC" w14:textId="77777777" w:rsidR="00FE6E62" w:rsidRDefault="003B6789" w:rsidP="00D63195">
            <w:pPr>
              <w:autoSpaceDE w:val="0"/>
              <w:spacing w:after="0" w:line="240" w:lineRule="auto"/>
            </w:pPr>
            <w:hyperlink r:id="rId12" w:history="1">
              <w:r w:rsidRPr="008B2636">
                <w:rPr>
                  <w:rStyle w:val="Hyperlink"/>
                </w:rPr>
                <w:t>https://www.fonduri-structurale.ro/finantari/1880/programul-national-de-investitii-in-infrastructura-unitatilor-spitalicesti-relansare</w:t>
              </w:r>
            </w:hyperlink>
          </w:p>
          <w:p w14:paraId="48B450AD" w14:textId="77777777" w:rsidR="003B6789" w:rsidRPr="00FE6E62" w:rsidRDefault="003B6789" w:rsidP="00D63195">
            <w:pPr>
              <w:autoSpaceDE w:val="0"/>
              <w:spacing w:after="0" w:line="240" w:lineRule="auto"/>
            </w:pPr>
          </w:p>
        </w:tc>
      </w:tr>
      <w:tr w:rsidR="003B6789" w14:paraId="48B450D0" w14:textId="77777777" w:rsidTr="00944F2D">
        <w:trPr>
          <w:cantSplit/>
          <w:trHeight w:val="8215"/>
        </w:trPr>
        <w:tc>
          <w:tcPr>
            <w:tcW w:w="1893" w:type="dxa"/>
            <w:tcBorders>
              <w:top w:val="single" w:sz="4" w:space="0" w:color="000000"/>
              <w:left w:val="single" w:sz="4" w:space="0" w:color="000000"/>
              <w:bottom w:val="single" w:sz="4" w:space="0" w:color="000000"/>
            </w:tcBorders>
          </w:tcPr>
          <w:p w14:paraId="48B450AF" w14:textId="77777777" w:rsidR="003B6789" w:rsidRDefault="003B6789" w:rsidP="00D63195">
            <w:pPr>
              <w:autoSpaceDE w:val="0"/>
              <w:spacing w:after="0" w:line="240" w:lineRule="auto"/>
              <w:rPr>
                <w:rFonts w:ascii="Times New Roman" w:hAnsi="Times New Roman" w:cs="Times New Roman"/>
                <w:b/>
                <w:sz w:val="18"/>
                <w:szCs w:val="18"/>
              </w:rPr>
            </w:pPr>
            <w:r w:rsidRPr="003B6789">
              <w:rPr>
                <w:rFonts w:ascii="Times New Roman" w:hAnsi="Times New Roman" w:cs="Times New Roman"/>
                <w:b/>
                <w:sz w:val="18"/>
                <w:szCs w:val="18"/>
              </w:rPr>
              <w:lastRenderedPageBreak/>
              <w:t>Comisia Europeană</w:t>
            </w:r>
          </w:p>
          <w:p w14:paraId="48B450B0" w14:textId="77777777" w:rsidR="00442855" w:rsidRDefault="00442855" w:rsidP="00D63195">
            <w:pPr>
              <w:autoSpaceDE w:val="0"/>
              <w:spacing w:after="0" w:line="240" w:lineRule="auto"/>
              <w:rPr>
                <w:rFonts w:ascii="Times New Roman" w:hAnsi="Times New Roman" w:cs="Times New Roman"/>
                <w:b/>
                <w:sz w:val="18"/>
                <w:szCs w:val="18"/>
              </w:rPr>
            </w:pPr>
          </w:p>
          <w:p w14:paraId="48B450B1" w14:textId="77777777" w:rsidR="00442855" w:rsidRDefault="00442855" w:rsidP="00D63195">
            <w:pPr>
              <w:autoSpaceDE w:val="0"/>
              <w:spacing w:after="0" w:line="240" w:lineRule="auto"/>
              <w:rPr>
                <w:rFonts w:ascii="Times New Roman" w:hAnsi="Times New Roman" w:cs="Times New Roman"/>
                <w:b/>
                <w:sz w:val="18"/>
                <w:szCs w:val="18"/>
              </w:rPr>
            </w:pPr>
            <w:r w:rsidRPr="00442855">
              <w:rPr>
                <w:rFonts w:ascii="Times New Roman" w:hAnsi="Times New Roman" w:cs="Times New Roman"/>
                <w:b/>
                <w:sz w:val="18"/>
                <w:szCs w:val="18"/>
              </w:rPr>
              <w:t>Programul Life</w:t>
            </w:r>
          </w:p>
          <w:p w14:paraId="48B450B2" w14:textId="77777777" w:rsidR="00442855" w:rsidRDefault="00442855" w:rsidP="00D63195">
            <w:pPr>
              <w:autoSpaceDE w:val="0"/>
              <w:spacing w:after="0" w:line="240" w:lineRule="auto"/>
              <w:rPr>
                <w:rFonts w:ascii="Times New Roman" w:hAnsi="Times New Roman" w:cs="Times New Roman"/>
                <w:b/>
                <w:sz w:val="18"/>
                <w:szCs w:val="18"/>
              </w:rPr>
            </w:pPr>
          </w:p>
          <w:p w14:paraId="48B450B3" w14:textId="77777777" w:rsidR="00442855" w:rsidRPr="00FE6E62" w:rsidRDefault="00442855" w:rsidP="00D63195">
            <w:pPr>
              <w:autoSpaceDE w:val="0"/>
              <w:spacing w:after="0" w:line="240" w:lineRule="auto"/>
              <w:rPr>
                <w:rFonts w:ascii="Times New Roman" w:hAnsi="Times New Roman" w:cs="Times New Roman"/>
                <w:b/>
                <w:sz w:val="18"/>
                <w:szCs w:val="18"/>
              </w:rPr>
            </w:pPr>
            <w:r w:rsidRPr="00442855">
              <w:rPr>
                <w:rFonts w:ascii="Times New Roman" w:hAnsi="Times New Roman" w:cs="Times New Roman"/>
                <w:b/>
                <w:sz w:val="18"/>
                <w:szCs w:val="18"/>
              </w:rPr>
              <w:t>Apel pentru proiecte strategice integrate care vizează acțiuni climatice</w:t>
            </w:r>
          </w:p>
        </w:tc>
        <w:tc>
          <w:tcPr>
            <w:tcW w:w="1953" w:type="dxa"/>
            <w:tcBorders>
              <w:top w:val="single" w:sz="4" w:space="0" w:color="000000"/>
              <w:left w:val="single" w:sz="4" w:space="0" w:color="000000"/>
              <w:bottom w:val="single" w:sz="4" w:space="0" w:color="000000"/>
            </w:tcBorders>
          </w:tcPr>
          <w:p w14:paraId="48B450B4" w14:textId="77777777" w:rsidR="003B6789" w:rsidRPr="005866D1" w:rsidRDefault="00442855" w:rsidP="00D63195">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Apelul finanțează proiecte integrate strategice pentru acțiuni climatice.</w:t>
            </w:r>
          </w:p>
        </w:tc>
        <w:tc>
          <w:tcPr>
            <w:tcW w:w="2159" w:type="dxa"/>
            <w:tcBorders>
              <w:top w:val="single" w:sz="4" w:space="0" w:color="000000"/>
              <w:left w:val="single" w:sz="4" w:space="0" w:color="000000"/>
              <w:bottom w:val="single" w:sz="4" w:space="0" w:color="000000"/>
            </w:tcBorders>
          </w:tcPr>
          <w:p w14:paraId="48B450B5" w14:textId="77777777" w:rsidR="00442855" w:rsidRPr="005866D1" w:rsidRDefault="00442855" w:rsidP="00442855">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Beneficiari eligibili:</w:t>
            </w:r>
          </w:p>
          <w:p w14:paraId="48B450B6" w14:textId="77777777" w:rsidR="00442855" w:rsidRPr="005866D1" w:rsidRDefault="00442855" w:rsidP="00442855">
            <w:pPr>
              <w:autoSpaceDE w:val="0"/>
              <w:spacing w:after="0" w:line="240" w:lineRule="auto"/>
              <w:rPr>
                <w:rFonts w:ascii="Times New Roman" w:hAnsi="Times New Roman" w:cs="Times New Roman"/>
                <w:sz w:val="18"/>
                <w:szCs w:val="18"/>
                <w:lang w:val="it-IT"/>
              </w:rPr>
            </w:pPr>
          </w:p>
          <w:p w14:paraId="48B450B7" w14:textId="77777777" w:rsidR="00442855" w:rsidRPr="005866D1" w:rsidRDefault="00442855" w:rsidP="00442855">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-Consorțiu format din cel puțin 2 solicitanți (persoanele juridice - organisme publice sau private)</w:t>
            </w:r>
          </w:p>
          <w:p w14:paraId="48B450B8" w14:textId="77777777" w:rsidR="003B6789" w:rsidRPr="005866D1" w:rsidRDefault="00442855" w:rsidP="00442855">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-Autoritatea responsabilă de plan/strategie/plan de acțiune ar trebui, în principiu, să participe la consorțiu în calitate de coordonator.</w:t>
            </w:r>
          </w:p>
        </w:tc>
        <w:tc>
          <w:tcPr>
            <w:tcW w:w="4050" w:type="dxa"/>
            <w:tcBorders>
              <w:top w:val="single" w:sz="4" w:space="0" w:color="000000"/>
              <w:left w:val="single" w:sz="4" w:space="0" w:color="000000"/>
              <w:bottom w:val="single" w:sz="4" w:space="0" w:color="000000"/>
            </w:tcBorders>
          </w:tcPr>
          <w:p w14:paraId="48B450B9" w14:textId="77777777" w:rsidR="00442855" w:rsidRPr="005866D1" w:rsidRDefault="00442855" w:rsidP="00442855">
            <w:pPr>
              <w:autoSpaceDE w:val="0"/>
              <w:snapToGrid w:val="0"/>
              <w:spacing w:after="0" w:line="240" w:lineRule="auto"/>
              <w:rPr>
                <w:rFonts w:ascii="Times New Roman" w:hAnsi="Times New Roman" w:cs="Times New Roman"/>
                <w:sz w:val="12"/>
                <w:szCs w:val="12"/>
                <w:lang w:val="it-IT"/>
              </w:rPr>
            </w:pPr>
            <w:r w:rsidRPr="005866D1">
              <w:rPr>
                <w:rFonts w:ascii="Times New Roman" w:hAnsi="Times New Roman" w:cs="Times New Roman"/>
                <w:sz w:val="12"/>
                <w:szCs w:val="12"/>
                <w:lang w:val="it-IT"/>
              </w:rPr>
              <w:t>Solicitanții ar trebui să vizeze implementarea unuia sau mai multora dintre următoarele planuri/strategii:</w:t>
            </w:r>
          </w:p>
          <w:p w14:paraId="48B450BA" w14:textId="77777777" w:rsidR="00442855" w:rsidRPr="005866D1" w:rsidRDefault="00442855" w:rsidP="00442855">
            <w:pPr>
              <w:autoSpaceDE w:val="0"/>
              <w:snapToGrid w:val="0"/>
              <w:spacing w:after="0" w:line="240" w:lineRule="auto"/>
              <w:rPr>
                <w:rFonts w:ascii="Times New Roman" w:hAnsi="Times New Roman" w:cs="Times New Roman"/>
                <w:sz w:val="12"/>
                <w:szCs w:val="12"/>
                <w:lang w:val="it-IT"/>
              </w:rPr>
            </w:pPr>
            <w:r w:rsidRPr="005866D1">
              <w:rPr>
                <w:rFonts w:ascii="Times New Roman" w:hAnsi="Times New Roman" w:cs="Times New Roman"/>
                <w:sz w:val="12"/>
                <w:szCs w:val="12"/>
                <w:lang w:val="it-IT"/>
              </w:rPr>
              <w:t>Planurile naționale finale pentru energie, climă și strategiile pe termen lung în temeiul Regulamentului privind guvernanța uniunii energetice și a acțiunii climatice (UE) 2018/1999.</w:t>
            </w:r>
          </w:p>
          <w:p w14:paraId="48B450BB" w14:textId="77777777" w:rsidR="00442855" w:rsidRPr="005866D1" w:rsidRDefault="00442855" w:rsidP="00442855">
            <w:pPr>
              <w:autoSpaceDE w:val="0"/>
              <w:snapToGrid w:val="0"/>
              <w:spacing w:after="0" w:line="240" w:lineRule="auto"/>
              <w:rPr>
                <w:rFonts w:ascii="Times New Roman" w:hAnsi="Times New Roman" w:cs="Times New Roman"/>
                <w:sz w:val="12"/>
                <w:szCs w:val="12"/>
                <w:lang w:val="it-IT"/>
              </w:rPr>
            </w:pPr>
            <w:r w:rsidRPr="005866D1">
              <w:rPr>
                <w:rFonts w:ascii="Times New Roman" w:hAnsi="Times New Roman" w:cs="Times New Roman"/>
                <w:sz w:val="12"/>
                <w:szCs w:val="12"/>
                <w:lang w:val="it-IT"/>
              </w:rPr>
              <w:t>Strategii și planuri naționale de adaptare în temeiul articolului 5 din Regulamentul 2021/1119 („Legea europeană a climei”) sau strategii sau planuri de acțiune regionale de adaptare.</w:t>
            </w:r>
          </w:p>
          <w:p w14:paraId="48B450BC" w14:textId="77777777" w:rsidR="00442855" w:rsidRPr="005866D1" w:rsidRDefault="00442855" w:rsidP="00442855">
            <w:pPr>
              <w:autoSpaceDE w:val="0"/>
              <w:snapToGrid w:val="0"/>
              <w:spacing w:after="0" w:line="240" w:lineRule="auto"/>
              <w:rPr>
                <w:rFonts w:ascii="Times New Roman" w:hAnsi="Times New Roman" w:cs="Times New Roman"/>
                <w:sz w:val="12"/>
                <w:szCs w:val="12"/>
                <w:lang w:val="it-IT"/>
              </w:rPr>
            </w:pPr>
            <w:r w:rsidRPr="005866D1">
              <w:rPr>
                <w:rFonts w:ascii="Times New Roman" w:hAnsi="Times New Roman" w:cs="Times New Roman"/>
                <w:sz w:val="12"/>
                <w:szCs w:val="12"/>
                <w:lang w:val="it-IT"/>
              </w:rPr>
              <w:t>Planuri de acțiune urbane sau comunitare care sprijină tranziția către o societate neutră din punct de vedere climatic și/sau rezistentă la schimbările climatice, inclusiv planuri/acțiuni privind orașele neutre din punct de vedere climatic.</w:t>
            </w:r>
          </w:p>
          <w:p w14:paraId="48B450BD" w14:textId="77777777" w:rsidR="003B6789" w:rsidRPr="005866D1" w:rsidRDefault="00442855" w:rsidP="00442855">
            <w:pPr>
              <w:autoSpaceDE w:val="0"/>
              <w:snapToGrid w:val="0"/>
              <w:spacing w:after="0" w:line="240" w:lineRule="auto"/>
              <w:rPr>
                <w:rFonts w:ascii="Times New Roman" w:hAnsi="Times New Roman" w:cs="Times New Roman"/>
                <w:sz w:val="12"/>
                <w:szCs w:val="12"/>
                <w:lang w:val="it-IT"/>
              </w:rPr>
            </w:pPr>
            <w:r w:rsidRPr="005866D1">
              <w:rPr>
                <w:rFonts w:ascii="Times New Roman" w:hAnsi="Times New Roman" w:cs="Times New Roman"/>
                <w:sz w:val="12"/>
                <w:szCs w:val="12"/>
                <w:lang w:val="it-IT"/>
              </w:rPr>
              <w:t>Strategii naționale, regionale sau specifice industriei/sectorului pentru atenuarea emisiilor de gaze cu efect de seră care contribuie la neutralitatea climatică.</w:t>
            </w:r>
          </w:p>
          <w:p w14:paraId="48B450BE" w14:textId="77777777" w:rsidR="00442855" w:rsidRPr="005866D1" w:rsidRDefault="00442855" w:rsidP="00442855">
            <w:pPr>
              <w:autoSpaceDE w:val="0"/>
              <w:snapToGrid w:val="0"/>
              <w:spacing w:after="0" w:line="240" w:lineRule="auto"/>
              <w:rPr>
                <w:rFonts w:ascii="Times New Roman" w:hAnsi="Times New Roman" w:cs="Times New Roman"/>
                <w:sz w:val="12"/>
                <w:szCs w:val="12"/>
                <w:lang w:val="it-IT"/>
              </w:rPr>
            </w:pPr>
            <w:r w:rsidRPr="005866D1">
              <w:rPr>
                <w:rFonts w:ascii="Times New Roman" w:hAnsi="Times New Roman" w:cs="Times New Roman"/>
                <w:sz w:val="12"/>
                <w:szCs w:val="12"/>
                <w:lang w:val="it-IT"/>
              </w:rPr>
              <w:t>Activități care pot fi finanțate prin proiectele strategice integrate de adaptare la schimbările climatice:</w:t>
            </w:r>
          </w:p>
          <w:p w14:paraId="48B450BF" w14:textId="77777777" w:rsidR="00442855" w:rsidRPr="005866D1" w:rsidRDefault="00442855" w:rsidP="00442855">
            <w:pPr>
              <w:autoSpaceDE w:val="0"/>
              <w:snapToGrid w:val="0"/>
              <w:spacing w:after="0" w:line="240" w:lineRule="auto"/>
              <w:rPr>
                <w:rFonts w:ascii="Times New Roman" w:hAnsi="Times New Roman" w:cs="Times New Roman"/>
                <w:sz w:val="12"/>
                <w:szCs w:val="12"/>
                <w:lang w:val="it-IT"/>
              </w:rPr>
            </w:pPr>
            <w:r w:rsidRPr="005866D1">
              <w:rPr>
                <w:rFonts w:ascii="Times New Roman" w:hAnsi="Times New Roman" w:cs="Times New Roman"/>
                <w:sz w:val="12"/>
                <w:szCs w:val="12"/>
                <w:lang w:val="it-IT"/>
              </w:rPr>
              <w:t>Planurile de implementare strategice (SIP) ar trebui să sprijine implementarea strategiilor sau planurilor naționale de adaptare la schimbările climatice</w:t>
            </w:r>
          </w:p>
          <w:p w14:paraId="48B450C0" w14:textId="77777777" w:rsidR="00442855" w:rsidRPr="005866D1" w:rsidRDefault="00442855" w:rsidP="00442855">
            <w:pPr>
              <w:autoSpaceDE w:val="0"/>
              <w:snapToGrid w:val="0"/>
              <w:spacing w:after="0" w:line="240" w:lineRule="auto"/>
              <w:rPr>
                <w:rFonts w:ascii="Times New Roman" w:hAnsi="Times New Roman" w:cs="Times New Roman"/>
                <w:sz w:val="12"/>
                <w:szCs w:val="12"/>
                <w:lang w:val="it-IT"/>
              </w:rPr>
            </w:pPr>
            <w:r w:rsidRPr="005866D1">
              <w:rPr>
                <w:rFonts w:ascii="Times New Roman" w:hAnsi="Times New Roman" w:cs="Times New Roman"/>
                <w:sz w:val="12"/>
                <w:szCs w:val="12"/>
                <w:lang w:val="it-IT"/>
              </w:rPr>
              <w:t>Planurile de implementare strategice ar trebui să dezvolte sinergii cu alte politici de mediu și climatice (de exemplu, atenuarea schimbărilor climatice, reducerea riscurilor de dezastre, politica privind biodiversitatea și apa) și sunt încurajate să dezvolte sinergii cu misiunea UE „Adaptarea la schimbările climatice”.</w:t>
            </w:r>
          </w:p>
          <w:p w14:paraId="48B450C1" w14:textId="77777777" w:rsidR="00442855" w:rsidRPr="005866D1" w:rsidRDefault="00442855" w:rsidP="00442855">
            <w:pPr>
              <w:autoSpaceDE w:val="0"/>
              <w:snapToGrid w:val="0"/>
              <w:spacing w:after="0" w:line="240" w:lineRule="auto"/>
              <w:rPr>
                <w:rFonts w:ascii="Times New Roman" w:hAnsi="Times New Roman" w:cs="Times New Roman"/>
                <w:sz w:val="12"/>
                <w:szCs w:val="12"/>
                <w:lang w:val="it-IT"/>
              </w:rPr>
            </w:pPr>
            <w:r w:rsidRPr="005866D1">
              <w:rPr>
                <w:rFonts w:ascii="Times New Roman" w:hAnsi="Times New Roman" w:cs="Times New Roman"/>
                <w:sz w:val="12"/>
                <w:szCs w:val="12"/>
                <w:lang w:val="it-IT"/>
              </w:rPr>
              <w:t>Activități care pot fi finanțate prin planurile strategice integrate pentru atenuarea și/sau adaptarea la schimbările climatice urbane:</w:t>
            </w:r>
          </w:p>
          <w:p w14:paraId="48B450C2" w14:textId="77777777" w:rsidR="00442855" w:rsidRPr="005866D1" w:rsidRDefault="00442855" w:rsidP="00442855">
            <w:pPr>
              <w:autoSpaceDE w:val="0"/>
              <w:snapToGrid w:val="0"/>
              <w:spacing w:after="0" w:line="240" w:lineRule="auto"/>
              <w:rPr>
                <w:rFonts w:ascii="Times New Roman" w:hAnsi="Times New Roman" w:cs="Times New Roman"/>
                <w:sz w:val="12"/>
                <w:szCs w:val="12"/>
                <w:lang w:val="it-IT"/>
              </w:rPr>
            </w:pPr>
          </w:p>
          <w:p w14:paraId="48B450C3" w14:textId="77777777" w:rsidR="00442855" w:rsidRPr="005866D1" w:rsidRDefault="00442855" w:rsidP="00442855">
            <w:pPr>
              <w:autoSpaceDE w:val="0"/>
              <w:snapToGrid w:val="0"/>
              <w:spacing w:after="0" w:line="240" w:lineRule="auto"/>
              <w:rPr>
                <w:rFonts w:ascii="Times New Roman" w:hAnsi="Times New Roman" w:cs="Times New Roman"/>
                <w:sz w:val="12"/>
                <w:szCs w:val="12"/>
                <w:lang w:val="it-IT"/>
              </w:rPr>
            </w:pPr>
            <w:r w:rsidRPr="005866D1">
              <w:rPr>
                <w:rFonts w:ascii="Times New Roman" w:hAnsi="Times New Roman" w:cs="Times New Roman"/>
                <w:sz w:val="12"/>
                <w:szCs w:val="12"/>
                <w:lang w:val="it-IT"/>
              </w:rPr>
              <w:t>Planurile de implementare strategice vor sprijini implementarea planurilor de acțiune urbană care sprijină tranziția către o societate neutră din punct de vedere climatic și/sau rezistentă la schimbările climatice. Proiectele sunt încurajate să abordeze următoarele teme:</w:t>
            </w:r>
          </w:p>
          <w:p w14:paraId="48B450C4" w14:textId="77777777" w:rsidR="00442855" w:rsidRPr="005866D1" w:rsidRDefault="00442855" w:rsidP="00442855">
            <w:pPr>
              <w:autoSpaceDE w:val="0"/>
              <w:snapToGrid w:val="0"/>
              <w:spacing w:after="0" w:line="240" w:lineRule="auto"/>
              <w:rPr>
                <w:rFonts w:ascii="Times New Roman" w:hAnsi="Times New Roman" w:cs="Times New Roman"/>
                <w:sz w:val="12"/>
                <w:szCs w:val="12"/>
                <w:lang w:val="it-IT"/>
              </w:rPr>
            </w:pPr>
            <w:r w:rsidRPr="005866D1">
              <w:rPr>
                <w:rFonts w:ascii="Times New Roman" w:hAnsi="Times New Roman" w:cs="Times New Roman"/>
                <w:sz w:val="12"/>
                <w:szCs w:val="12"/>
                <w:lang w:val="it-IT"/>
              </w:rPr>
              <w:t>Implementarea strategiilor și planurilor de acțiune pentru adaptare și/sau atenuare urbană</w:t>
            </w:r>
          </w:p>
          <w:p w14:paraId="48B450C5" w14:textId="77777777" w:rsidR="00442855" w:rsidRPr="005866D1" w:rsidRDefault="00442855" w:rsidP="00442855">
            <w:pPr>
              <w:autoSpaceDE w:val="0"/>
              <w:snapToGrid w:val="0"/>
              <w:spacing w:after="0" w:line="240" w:lineRule="auto"/>
              <w:rPr>
                <w:rFonts w:ascii="Times New Roman" w:hAnsi="Times New Roman" w:cs="Times New Roman"/>
                <w:sz w:val="12"/>
                <w:szCs w:val="12"/>
                <w:lang w:val="it-IT"/>
              </w:rPr>
            </w:pPr>
            <w:r w:rsidRPr="005866D1">
              <w:rPr>
                <w:rFonts w:ascii="Times New Roman" w:hAnsi="Times New Roman" w:cs="Times New Roman"/>
                <w:sz w:val="12"/>
                <w:szCs w:val="12"/>
                <w:lang w:val="it-IT"/>
              </w:rPr>
              <w:t>Dezvoltarea și implementarea unor soluții climatice inovatoare pentru adaptare în zonele urbane, inclusiv în sectoarele apei, energiei și construcțiilor, promovarea și dezvoltarea infrastructurii albastre și verzi, contribuția la obiectivele de conservare a naturii și biodiversitate în zonele urbane și implementarea unor parteneriate public-private privind reziliența la schimbările climatice;</w:t>
            </w:r>
          </w:p>
          <w:p w14:paraId="48B450C6" w14:textId="77777777" w:rsidR="00442855" w:rsidRPr="005866D1" w:rsidRDefault="00442855" w:rsidP="00442855">
            <w:pPr>
              <w:autoSpaceDE w:val="0"/>
              <w:snapToGrid w:val="0"/>
              <w:spacing w:after="0" w:line="240" w:lineRule="auto"/>
              <w:rPr>
                <w:rFonts w:ascii="Times New Roman" w:hAnsi="Times New Roman" w:cs="Times New Roman"/>
                <w:sz w:val="12"/>
                <w:szCs w:val="12"/>
                <w:lang w:val="it-IT"/>
              </w:rPr>
            </w:pPr>
            <w:r w:rsidRPr="005866D1">
              <w:rPr>
                <w:rFonts w:ascii="Times New Roman" w:hAnsi="Times New Roman" w:cs="Times New Roman"/>
                <w:sz w:val="12"/>
                <w:szCs w:val="12"/>
                <w:lang w:val="it-IT"/>
              </w:rPr>
              <w:t>Implementarea unor strategii urbane și/sau rurale cu emisii reduse de carbon, inclusiv transportul și mobilitatea, stocarea și utilizarea energiei regenerabile (energie electrică și/sau căldură) în zona urbană, încălzirea centralizată, eficiența energetică și decarbonizarea clădirilor publice și private, iluminatul urban cu emisii reduse, eliminarea carbonului în soluții bazate pe natură și produse de stocare a carbonului pe bază de biodioxid de carbon.</w:t>
            </w:r>
          </w:p>
          <w:p w14:paraId="48B450C7" w14:textId="77777777" w:rsidR="00442855" w:rsidRPr="005866D1" w:rsidRDefault="00442855" w:rsidP="00442855">
            <w:pPr>
              <w:autoSpaceDE w:val="0"/>
              <w:snapToGrid w:val="0"/>
              <w:spacing w:after="0" w:line="240" w:lineRule="auto"/>
              <w:rPr>
                <w:rFonts w:ascii="Times New Roman" w:hAnsi="Times New Roman" w:cs="Times New Roman"/>
                <w:sz w:val="12"/>
                <w:szCs w:val="12"/>
                <w:lang w:val="it-IT"/>
              </w:rPr>
            </w:pPr>
            <w:r w:rsidRPr="005866D1">
              <w:rPr>
                <w:rFonts w:ascii="Times New Roman" w:hAnsi="Times New Roman" w:cs="Times New Roman"/>
                <w:sz w:val="12"/>
                <w:szCs w:val="12"/>
                <w:lang w:val="it-IT"/>
              </w:rPr>
              <w:t>Activități care pot fi finanțate prin planurile startegice integrate de atenuare a schimbărilor climatice:</w:t>
            </w:r>
          </w:p>
          <w:p w14:paraId="48B450C8" w14:textId="77777777" w:rsidR="00442855" w:rsidRPr="005866D1" w:rsidRDefault="00442855" w:rsidP="00442855">
            <w:pPr>
              <w:autoSpaceDE w:val="0"/>
              <w:snapToGrid w:val="0"/>
              <w:spacing w:after="0" w:line="240" w:lineRule="auto"/>
              <w:rPr>
                <w:rFonts w:ascii="Times New Roman" w:hAnsi="Times New Roman" w:cs="Times New Roman"/>
                <w:sz w:val="12"/>
                <w:szCs w:val="12"/>
                <w:lang w:val="it-IT"/>
              </w:rPr>
            </w:pPr>
            <w:r w:rsidRPr="005866D1">
              <w:rPr>
                <w:rFonts w:ascii="Times New Roman" w:hAnsi="Times New Roman" w:cs="Times New Roman"/>
                <w:sz w:val="12"/>
                <w:szCs w:val="12"/>
                <w:lang w:val="it-IT"/>
              </w:rPr>
              <w:t>Planurile care se încadrează în domeniul atenuării schimbărilor climatice vor sprijini implementarea strategiilor, planurilor de acțiune sau foilor de parcurs pentru atenuarea gazelor cu efect de seră care contribuie la neutralitatea climatică.</w:t>
            </w:r>
          </w:p>
        </w:tc>
        <w:tc>
          <w:tcPr>
            <w:tcW w:w="1620" w:type="dxa"/>
            <w:tcBorders>
              <w:top w:val="single" w:sz="4" w:space="0" w:color="000000"/>
              <w:left w:val="single" w:sz="4" w:space="0" w:color="000000"/>
              <w:bottom w:val="single" w:sz="4" w:space="0" w:color="000000"/>
            </w:tcBorders>
          </w:tcPr>
          <w:p w14:paraId="48B450C9" w14:textId="77777777" w:rsidR="003B6789" w:rsidRPr="00442855" w:rsidRDefault="00442855" w:rsidP="003B6789">
            <w:pPr>
              <w:autoSpaceDE w:val="0"/>
              <w:spacing w:after="0" w:line="240" w:lineRule="auto"/>
              <w:rPr>
                <w:rFonts w:ascii="Times New Roman" w:eastAsia="Times New Roman" w:hAnsi="Times New Roman" w:cs="Times New Roman"/>
                <w:sz w:val="18"/>
                <w:szCs w:val="18"/>
                <w:lang w:val="en-US"/>
              </w:rPr>
            </w:pPr>
            <w:proofErr w:type="spellStart"/>
            <w:r w:rsidRPr="00442855">
              <w:rPr>
                <w:rFonts w:ascii="Times New Roman" w:eastAsia="Times New Roman" w:hAnsi="Times New Roman" w:cs="Times New Roman"/>
                <w:sz w:val="18"/>
                <w:szCs w:val="18"/>
                <w:lang w:val="en-US"/>
              </w:rPr>
              <w:t>Bugetele</w:t>
            </w:r>
            <w:proofErr w:type="spellEnd"/>
            <w:r w:rsidRPr="00442855">
              <w:rPr>
                <w:rFonts w:ascii="Times New Roman" w:eastAsia="Times New Roman" w:hAnsi="Times New Roman" w:cs="Times New Roman"/>
                <w:sz w:val="18"/>
                <w:szCs w:val="18"/>
                <w:lang w:val="en-US"/>
              </w:rPr>
              <w:t xml:space="preserve"> </w:t>
            </w:r>
            <w:proofErr w:type="spellStart"/>
            <w:r w:rsidRPr="00442855">
              <w:rPr>
                <w:rFonts w:ascii="Times New Roman" w:eastAsia="Times New Roman" w:hAnsi="Times New Roman" w:cs="Times New Roman"/>
                <w:sz w:val="18"/>
                <w:szCs w:val="18"/>
                <w:lang w:val="en-US"/>
              </w:rPr>
              <w:t>proiectelor</w:t>
            </w:r>
            <w:proofErr w:type="spellEnd"/>
            <w:r w:rsidRPr="00442855">
              <w:rPr>
                <w:rFonts w:ascii="Times New Roman" w:eastAsia="Times New Roman" w:hAnsi="Times New Roman" w:cs="Times New Roman"/>
                <w:sz w:val="18"/>
                <w:szCs w:val="18"/>
                <w:lang w:val="en-US"/>
              </w:rPr>
              <w:t xml:space="preserve"> </w:t>
            </w:r>
            <w:proofErr w:type="spellStart"/>
            <w:r w:rsidRPr="00442855">
              <w:rPr>
                <w:rFonts w:ascii="Times New Roman" w:eastAsia="Times New Roman" w:hAnsi="Times New Roman" w:cs="Times New Roman"/>
                <w:sz w:val="18"/>
                <w:szCs w:val="18"/>
                <w:lang w:val="en-US"/>
              </w:rPr>
              <w:t>trebuie</w:t>
            </w:r>
            <w:proofErr w:type="spellEnd"/>
            <w:r w:rsidRPr="00442855">
              <w:rPr>
                <w:rFonts w:ascii="Times New Roman" w:eastAsia="Times New Roman" w:hAnsi="Times New Roman" w:cs="Times New Roman"/>
                <w:sz w:val="18"/>
                <w:szCs w:val="18"/>
                <w:lang w:val="en-US"/>
              </w:rPr>
              <w:t xml:space="preserve"> </w:t>
            </w:r>
            <w:proofErr w:type="spellStart"/>
            <w:r w:rsidRPr="00442855">
              <w:rPr>
                <w:rFonts w:ascii="Times New Roman" w:eastAsia="Times New Roman" w:hAnsi="Times New Roman" w:cs="Times New Roman"/>
                <w:sz w:val="18"/>
                <w:szCs w:val="18"/>
                <w:lang w:val="en-US"/>
              </w:rPr>
              <w:t>să</w:t>
            </w:r>
            <w:proofErr w:type="spellEnd"/>
            <w:r w:rsidRPr="00442855">
              <w:rPr>
                <w:rFonts w:ascii="Times New Roman" w:eastAsia="Times New Roman" w:hAnsi="Times New Roman" w:cs="Times New Roman"/>
                <w:sz w:val="18"/>
                <w:szCs w:val="18"/>
                <w:lang w:val="en-US"/>
              </w:rPr>
              <w:t xml:space="preserve"> se </w:t>
            </w:r>
            <w:proofErr w:type="spellStart"/>
            <w:r w:rsidRPr="00442855">
              <w:rPr>
                <w:rFonts w:ascii="Times New Roman" w:eastAsia="Times New Roman" w:hAnsi="Times New Roman" w:cs="Times New Roman"/>
                <w:sz w:val="18"/>
                <w:szCs w:val="18"/>
                <w:lang w:val="en-US"/>
              </w:rPr>
              <w:t>încadreze</w:t>
            </w:r>
            <w:proofErr w:type="spellEnd"/>
            <w:r w:rsidRPr="00442855">
              <w:rPr>
                <w:rFonts w:ascii="Times New Roman" w:eastAsia="Times New Roman" w:hAnsi="Times New Roman" w:cs="Times New Roman"/>
                <w:sz w:val="18"/>
                <w:szCs w:val="18"/>
                <w:lang w:val="en-US"/>
              </w:rPr>
              <w:t xml:space="preserve"> </w:t>
            </w:r>
            <w:proofErr w:type="spellStart"/>
            <w:r w:rsidRPr="00442855">
              <w:rPr>
                <w:rFonts w:ascii="Times New Roman" w:eastAsia="Times New Roman" w:hAnsi="Times New Roman" w:cs="Times New Roman"/>
                <w:sz w:val="18"/>
                <w:szCs w:val="18"/>
                <w:lang w:val="en-US"/>
              </w:rPr>
              <w:t>între</w:t>
            </w:r>
            <w:proofErr w:type="spellEnd"/>
            <w:r w:rsidRPr="00442855">
              <w:rPr>
                <w:rFonts w:ascii="Times New Roman" w:eastAsia="Times New Roman" w:hAnsi="Times New Roman" w:cs="Times New Roman"/>
                <w:sz w:val="18"/>
                <w:szCs w:val="18"/>
                <w:lang w:val="en-US"/>
              </w:rPr>
              <w:t xml:space="preserve"> 10 - 25 de </w:t>
            </w:r>
            <w:proofErr w:type="spellStart"/>
            <w:r w:rsidRPr="00442855">
              <w:rPr>
                <w:rFonts w:ascii="Times New Roman" w:eastAsia="Times New Roman" w:hAnsi="Times New Roman" w:cs="Times New Roman"/>
                <w:sz w:val="18"/>
                <w:szCs w:val="18"/>
                <w:lang w:val="en-US"/>
              </w:rPr>
              <w:t>milioane</w:t>
            </w:r>
            <w:proofErr w:type="spellEnd"/>
            <w:r w:rsidRPr="00442855">
              <w:rPr>
                <w:rFonts w:ascii="Times New Roman" w:eastAsia="Times New Roman" w:hAnsi="Times New Roman" w:cs="Times New Roman"/>
                <w:sz w:val="18"/>
                <w:szCs w:val="18"/>
                <w:lang w:val="en-US"/>
              </w:rPr>
              <w:t xml:space="preserve"> euro.</w:t>
            </w:r>
          </w:p>
          <w:p w14:paraId="48B450CA" w14:textId="77777777" w:rsidR="00442855" w:rsidRPr="00442855" w:rsidRDefault="00442855" w:rsidP="003B6789">
            <w:pPr>
              <w:autoSpaceDE w:val="0"/>
              <w:spacing w:after="0" w:line="240" w:lineRule="auto"/>
              <w:rPr>
                <w:rFonts w:ascii="Times New Roman" w:eastAsia="Times New Roman" w:hAnsi="Times New Roman" w:cs="Times New Roman"/>
                <w:sz w:val="18"/>
                <w:szCs w:val="18"/>
                <w:lang w:val="en-US"/>
              </w:rPr>
            </w:pPr>
          </w:p>
          <w:p w14:paraId="48B450CB" w14:textId="77777777" w:rsidR="00442855" w:rsidRPr="00442855" w:rsidRDefault="00442855" w:rsidP="003B6789">
            <w:pPr>
              <w:autoSpaceDE w:val="0"/>
              <w:spacing w:after="0" w:line="240" w:lineRule="auto"/>
              <w:rPr>
                <w:rFonts w:ascii="Times New Roman" w:eastAsia="Times New Roman" w:hAnsi="Times New Roman" w:cs="Times New Roman"/>
                <w:sz w:val="18"/>
                <w:szCs w:val="18"/>
                <w:lang w:val="en-US"/>
              </w:rPr>
            </w:pPr>
            <w:proofErr w:type="spellStart"/>
            <w:r w:rsidRPr="00442855">
              <w:rPr>
                <w:rFonts w:ascii="Times New Roman" w:eastAsia="Times New Roman" w:hAnsi="Times New Roman" w:cs="Times New Roman"/>
                <w:sz w:val="18"/>
                <w:szCs w:val="18"/>
                <w:lang w:val="en-US"/>
              </w:rPr>
              <w:t>Alocarea</w:t>
            </w:r>
            <w:proofErr w:type="spellEnd"/>
            <w:r w:rsidRPr="00442855">
              <w:rPr>
                <w:rFonts w:ascii="Times New Roman" w:eastAsia="Times New Roman" w:hAnsi="Times New Roman" w:cs="Times New Roman"/>
                <w:sz w:val="18"/>
                <w:szCs w:val="18"/>
                <w:lang w:val="en-US"/>
              </w:rPr>
              <w:t xml:space="preserve"> </w:t>
            </w:r>
            <w:proofErr w:type="spellStart"/>
            <w:r w:rsidRPr="00442855">
              <w:rPr>
                <w:rFonts w:ascii="Times New Roman" w:eastAsia="Times New Roman" w:hAnsi="Times New Roman" w:cs="Times New Roman"/>
                <w:sz w:val="18"/>
                <w:szCs w:val="18"/>
                <w:lang w:val="en-US"/>
              </w:rPr>
              <w:t>financiară</w:t>
            </w:r>
            <w:proofErr w:type="spellEnd"/>
            <w:r w:rsidRPr="00442855">
              <w:rPr>
                <w:rFonts w:ascii="Times New Roman" w:eastAsia="Times New Roman" w:hAnsi="Times New Roman" w:cs="Times New Roman"/>
                <w:sz w:val="18"/>
                <w:szCs w:val="18"/>
                <w:lang w:val="en-US"/>
              </w:rPr>
              <w:t xml:space="preserve"> </w:t>
            </w:r>
            <w:proofErr w:type="spellStart"/>
            <w:r w:rsidRPr="00442855">
              <w:rPr>
                <w:rFonts w:ascii="Times New Roman" w:eastAsia="Times New Roman" w:hAnsi="Times New Roman" w:cs="Times New Roman"/>
                <w:sz w:val="18"/>
                <w:szCs w:val="18"/>
                <w:lang w:val="en-US"/>
              </w:rPr>
              <w:t>este</w:t>
            </w:r>
            <w:proofErr w:type="spellEnd"/>
            <w:r w:rsidRPr="00442855">
              <w:rPr>
                <w:rFonts w:ascii="Times New Roman" w:eastAsia="Times New Roman" w:hAnsi="Times New Roman" w:cs="Times New Roman"/>
                <w:sz w:val="18"/>
                <w:szCs w:val="18"/>
                <w:lang w:val="en-US"/>
              </w:rPr>
              <w:t xml:space="preserve"> de 30 mil. euro.</w:t>
            </w:r>
          </w:p>
        </w:tc>
        <w:tc>
          <w:tcPr>
            <w:tcW w:w="1530" w:type="dxa"/>
            <w:tcBorders>
              <w:top w:val="single" w:sz="4" w:space="0" w:color="000000"/>
              <w:left w:val="single" w:sz="4" w:space="0" w:color="000000"/>
              <w:bottom w:val="single" w:sz="4" w:space="0" w:color="000000"/>
            </w:tcBorders>
          </w:tcPr>
          <w:p w14:paraId="48B450CC" w14:textId="77777777" w:rsidR="003B6789" w:rsidRPr="003B6789" w:rsidRDefault="00442855" w:rsidP="00024910">
            <w:pPr>
              <w:autoSpaceDE w:val="0"/>
              <w:snapToGrid w:val="0"/>
              <w:spacing w:after="0" w:line="240" w:lineRule="auto"/>
              <w:rPr>
                <w:rFonts w:ascii="Times New Roman" w:hAnsi="Times New Roman" w:cs="Times New Roman"/>
                <w:sz w:val="20"/>
                <w:szCs w:val="20"/>
                <w:lang w:val="en-US"/>
              </w:rPr>
            </w:pPr>
            <w:proofErr w:type="spellStart"/>
            <w:r w:rsidRPr="00442855">
              <w:rPr>
                <w:rFonts w:ascii="Times New Roman" w:hAnsi="Times New Roman" w:cs="Times New Roman"/>
                <w:sz w:val="20"/>
                <w:szCs w:val="20"/>
                <w:lang w:val="en-US"/>
              </w:rPr>
              <w:t>Procentul</w:t>
            </w:r>
            <w:proofErr w:type="spellEnd"/>
            <w:r w:rsidRPr="00442855">
              <w:rPr>
                <w:rFonts w:ascii="Times New Roman" w:hAnsi="Times New Roman" w:cs="Times New Roman"/>
                <w:sz w:val="20"/>
                <w:szCs w:val="20"/>
                <w:lang w:val="en-US"/>
              </w:rPr>
              <w:t xml:space="preserve"> de </w:t>
            </w:r>
            <w:proofErr w:type="spellStart"/>
            <w:r w:rsidRPr="00442855">
              <w:rPr>
                <w:rFonts w:ascii="Times New Roman" w:hAnsi="Times New Roman" w:cs="Times New Roman"/>
                <w:sz w:val="20"/>
                <w:szCs w:val="20"/>
                <w:lang w:val="en-US"/>
              </w:rPr>
              <w:t>cofinanțare</w:t>
            </w:r>
            <w:proofErr w:type="spellEnd"/>
            <w:r w:rsidRPr="00442855">
              <w:rPr>
                <w:rFonts w:ascii="Times New Roman" w:hAnsi="Times New Roman" w:cs="Times New Roman"/>
                <w:sz w:val="20"/>
                <w:szCs w:val="20"/>
                <w:lang w:val="en-US"/>
              </w:rPr>
              <w:t xml:space="preserve"> al </w:t>
            </w:r>
            <w:proofErr w:type="spellStart"/>
            <w:r w:rsidRPr="00442855">
              <w:rPr>
                <w:rFonts w:ascii="Times New Roman" w:hAnsi="Times New Roman" w:cs="Times New Roman"/>
                <w:sz w:val="20"/>
                <w:szCs w:val="20"/>
                <w:lang w:val="en-US"/>
              </w:rPr>
              <w:t>solicitantului</w:t>
            </w:r>
            <w:proofErr w:type="spellEnd"/>
            <w:r w:rsidRPr="00442855">
              <w:rPr>
                <w:rFonts w:ascii="Times New Roman" w:hAnsi="Times New Roman" w:cs="Times New Roman"/>
                <w:sz w:val="20"/>
                <w:szCs w:val="20"/>
                <w:lang w:val="en-US"/>
              </w:rPr>
              <w:t xml:space="preserve"> </w:t>
            </w:r>
            <w:proofErr w:type="spellStart"/>
            <w:r w:rsidRPr="00442855">
              <w:rPr>
                <w:rFonts w:ascii="Times New Roman" w:hAnsi="Times New Roman" w:cs="Times New Roman"/>
                <w:sz w:val="20"/>
                <w:szCs w:val="20"/>
                <w:lang w:val="en-US"/>
              </w:rPr>
              <w:t>este</w:t>
            </w:r>
            <w:proofErr w:type="spellEnd"/>
            <w:r w:rsidRPr="00442855">
              <w:rPr>
                <w:rFonts w:ascii="Times New Roman" w:hAnsi="Times New Roman" w:cs="Times New Roman"/>
                <w:sz w:val="20"/>
                <w:szCs w:val="20"/>
                <w:lang w:val="en-US"/>
              </w:rPr>
              <w:t xml:space="preserve"> de minim 40%</w:t>
            </w:r>
          </w:p>
        </w:tc>
        <w:tc>
          <w:tcPr>
            <w:tcW w:w="1080" w:type="dxa"/>
            <w:tcBorders>
              <w:top w:val="single" w:sz="4" w:space="0" w:color="000000"/>
              <w:left w:val="single" w:sz="4" w:space="0" w:color="000000"/>
              <w:bottom w:val="single" w:sz="4" w:space="0" w:color="000000"/>
            </w:tcBorders>
          </w:tcPr>
          <w:p w14:paraId="48B450CD" w14:textId="77777777" w:rsidR="003B6789" w:rsidRPr="003B6789" w:rsidRDefault="00442855" w:rsidP="008A76C9">
            <w:pPr>
              <w:autoSpaceDE w:val="0"/>
              <w:spacing w:after="0" w:line="240" w:lineRule="auto"/>
              <w:rPr>
                <w:rFonts w:ascii="Times New Roman" w:hAnsi="Times New Roman" w:cs="Times New Roman"/>
                <w:sz w:val="18"/>
                <w:szCs w:val="18"/>
                <w:lang w:val="en-US"/>
              </w:rPr>
            </w:pPr>
            <w:r w:rsidRPr="00442855">
              <w:rPr>
                <w:rFonts w:ascii="Times New Roman" w:hAnsi="Times New Roman" w:cs="Times New Roman"/>
                <w:sz w:val="18"/>
                <w:szCs w:val="18"/>
                <w:lang w:val="en-US"/>
              </w:rPr>
              <w:t>5 Martie 2026</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48B450CE" w14:textId="77777777" w:rsidR="003B6789" w:rsidRDefault="00442855" w:rsidP="00D63195">
            <w:pPr>
              <w:autoSpaceDE w:val="0"/>
              <w:spacing w:after="0" w:line="240" w:lineRule="auto"/>
            </w:pPr>
            <w:hyperlink r:id="rId13" w:history="1">
              <w:r w:rsidRPr="008B2636">
                <w:rPr>
                  <w:rStyle w:val="Hyperlink"/>
                </w:rPr>
                <w:t>https://www.fonduri-structurale.ro/finantari/1876/apel-pentru-proiecte-strategice-integrate-care-vizeaza-actiuni-climatice</w:t>
              </w:r>
            </w:hyperlink>
          </w:p>
          <w:p w14:paraId="48B450CF" w14:textId="77777777" w:rsidR="00442855" w:rsidRDefault="00442855" w:rsidP="00D63195">
            <w:pPr>
              <w:autoSpaceDE w:val="0"/>
              <w:spacing w:after="0" w:line="240" w:lineRule="auto"/>
            </w:pPr>
          </w:p>
        </w:tc>
      </w:tr>
      <w:tr w:rsidR="00661787" w14:paraId="6156CBDB" w14:textId="77777777" w:rsidTr="00944F2D">
        <w:trPr>
          <w:cantSplit/>
          <w:trHeight w:val="8215"/>
        </w:trPr>
        <w:tc>
          <w:tcPr>
            <w:tcW w:w="1893" w:type="dxa"/>
            <w:tcBorders>
              <w:top w:val="single" w:sz="4" w:space="0" w:color="000000"/>
              <w:left w:val="single" w:sz="4" w:space="0" w:color="000000"/>
              <w:bottom w:val="single" w:sz="4" w:space="0" w:color="000000"/>
            </w:tcBorders>
          </w:tcPr>
          <w:p w14:paraId="3BAB14D0" w14:textId="77777777" w:rsidR="00661787" w:rsidRDefault="000D43EA" w:rsidP="00D63195">
            <w:pPr>
              <w:autoSpaceDE w:val="0"/>
              <w:spacing w:after="0" w:line="240" w:lineRule="auto"/>
              <w:rPr>
                <w:rFonts w:ascii="Times New Roman" w:hAnsi="Times New Roman" w:cs="Times New Roman"/>
                <w:b/>
                <w:sz w:val="18"/>
                <w:szCs w:val="18"/>
              </w:rPr>
            </w:pPr>
            <w:r w:rsidRPr="000D43EA">
              <w:rPr>
                <w:rFonts w:ascii="Times New Roman" w:hAnsi="Times New Roman" w:cs="Times New Roman"/>
                <w:b/>
                <w:sz w:val="18"/>
                <w:szCs w:val="18"/>
              </w:rPr>
              <w:lastRenderedPageBreak/>
              <w:t>Ministerul Investițiilor și Proiectelor Europene</w:t>
            </w:r>
          </w:p>
          <w:p w14:paraId="172DD7BD" w14:textId="77777777" w:rsidR="000D43EA" w:rsidRDefault="000D43EA" w:rsidP="00D63195">
            <w:pPr>
              <w:autoSpaceDE w:val="0"/>
              <w:spacing w:after="0" w:line="240" w:lineRule="auto"/>
              <w:rPr>
                <w:rFonts w:ascii="Times New Roman" w:hAnsi="Times New Roman" w:cs="Times New Roman"/>
                <w:b/>
                <w:sz w:val="18"/>
                <w:szCs w:val="18"/>
              </w:rPr>
            </w:pPr>
          </w:p>
          <w:p w14:paraId="67C85177" w14:textId="77777777" w:rsidR="000D43EA" w:rsidRDefault="000A0D3C" w:rsidP="00D63195">
            <w:pPr>
              <w:autoSpaceDE w:val="0"/>
              <w:spacing w:after="0" w:line="240" w:lineRule="auto"/>
              <w:rPr>
                <w:rFonts w:ascii="Times New Roman" w:hAnsi="Times New Roman" w:cs="Times New Roman"/>
                <w:b/>
                <w:sz w:val="18"/>
                <w:szCs w:val="18"/>
              </w:rPr>
            </w:pPr>
            <w:r w:rsidRPr="000A0D3C">
              <w:rPr>
                <w:rFonts w:ascii="Times New Roman" w:hAnsi="Times New Roman" w:cs="Times New Roman"/>
                <w:b/>
                <w:sz w:val="18"/>
                <w:szCs w:val="18"/>
              </w:rPr>
              <w:t>Programul Incluziune și Demnitate Socială</w:t>
            </w:r>
          </w:p>
          <w:p w14:paraId="53FB7C6C" w14:textId="77777777" w:rsidR="000A0D3C" w:rsidRDefault="000A0D3C" w:rsidP="00D63195">
            <w:pPr>
              <w:autoSpaceDE w:val="0"/>
              <w:spacing w:after="0" w:line="240" w:lineRule="auto"/>
              <w:rPr>
                <w:rFonts w:ascii="Times New Roman" w:hAnsi="Times New Roman" w:cs="Times New Roman"/>
                <w:b/>
                <w:sz w:val="18"/>
                <w:szCs w:val="18"/>
              </w:rPr>
            </w:pPr>
          </w:p>
          <w:p w14:paraId="21E9B698" w14:textId="3D31A1A8" w:rsidR="000A0D3C" w:rsidRPr="00BD47AD" w:rsidRDefault="00763E64" w:rsidP="00D63195">
            <w:pPr>
              <w:autoSpaceDE w:val="0"/>
              <w:spacing w:after="0" w:line="240" w:lineRule="auto"/>
              <w:rPr>
                <w:rFonts w:ascii="Times New Roman" w:hAnsi="Times New Roman" w:cs="Times New Roman"/>
                <w:b/>
                <w:sz w:val="18"/>
                <w:szCs w:val="18"/>
              </w:rPr>
            </w:pPr>
            <w:r w:rsidRPr="00763E64">
              <w:rPr>
                <w:rFonts w:ascii="Times New Roman" w:hAnsi="Times New Roman" w:cs="Times New Roman"/>
                <w:b/>
                <w:sz w:val="18"/>
                <w:szCs w:val="18"/>
              </w:rPr>
              <w:t>Sprijin pentru operațiunile selectate de Grupul de Acțiune Locală pentru mediul rural sau pentru orașele și municipiile cu o populație mai mică de 20.000 de locuitori</w:t>
            </w:r>
          </w:p>
        </w:tc>
        <w:tc>
          <w:tcPr>
            <w:tcW w:w="1953" w:type="dxa"/>
            <w:tcBorders>
              <w:top w:val="single" w:sz="4" w:space="0" w:color="000000"/>
              <w:left w:val="single" w:sz="4" w:space="0" w:color="000000"/>
              <w:bottom w:val="single" w:sz="4" w:space="0" w:color="000000"/>
            </w:tcBorders>
          </w:tcPr>
          <w:p w14:paraId="1E0EA296" w14:textId="0F901FC1" w:rsidR="00661787" w:rsidRPr="005866D1" w:rsidRDefault="00CF6F56" w:rsidP="00D63195">
            <w:pPr>
              <w:autoSpaceDE w:val="0"/>
              <w:spacing w:after="0" w:line="240" w:lineRule="auto"/>
              <w:rPr>
                <w:rFonts w:ascii="Times New Roman" w:eastAsia="Times New Roman" w:hAnsi="Times New Roman" w:cs="Times New Roman"/>
                <w:sz w:val="18"/>
                <w:szCs w:val="18"/>
              </w:rPr>
            </w:pPr>
            <w:r w:rsidRPr="005866D1">
              <w:rPr>
                <w:rFonts w:ascii="Times New Roman" w:eastAsia="Times New Roman" w:hAnsi="Times New Roman" w:cs="Times New Roman"/>
                <w:sz w:val="18"/>
                <w:szCs w:val="18"/>
              </w:rPr>
              <w:t>Apelul de proiecte oferă granturi nerambursabile pentru sprijinirea copiilor vulnerabili și familiilor lor, facilitând accesul la educație și activități recreative.</w:t>
            </w:r>
          </w:p>
        </w:tc>
        <w:tc>
          <w:tcPr>
            <w:tcW w:w="2159" w:type="dxa"/>
            <w:tcBorders>
              <w:top w:val="single" w:sz="4" w:space="0" w:color="000000"/>
              <w:left w:val="single" w:sz="4" w:space="0" w:color="000000"/>
              <w:bottom w:val="single" w:sz="4" w:space="0" w:color="000000"/>
            </w:tcBorders>
          </w:tcPr>
          <w:p w14:paraId="6AFAAFA1" w14:textId="08A62659" w:rsidR="001A73CE" w:rsidRPr="005866D1" w:rsidRDefault="001A73CE"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b/>
                <w:bCs/>
                <w:sz w:val="18"/>
                <w:szCs w:val="18"/>
                <w:lang w:val="it-IT"/>
              </w:rPr>
              <w:t>Beneficiari eligibili</w:t>
            </w:r>
            <w:r w:rsidR="00BB6471" w:rsidRPr="005866D1">
              <w:rPr>
                <w:rFonts w:ascii="Times New Roman" w:hAnsi="Times New Roman" w:cs="Times New Roman"/>
                <w:sz w:val="18"/>
                <w:szCs w:val="18"/>
                <w:lang w:val="it-IT"/>
              </w:rPr>
              <w:t>:</w:t>
            </w:r>
          </w:p>
          <w:p w14:paraId="2E30945F" w14:textId="605D3364" w:rsidR="001A73CE" w:rsidRPr="005866D1" w:rsidRDefault="00372191"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001A73CE" w:rsidRPr="005866D1">
              <w:rPr>
                <w:rFonts w:ascii="Times New Roman" w:hAnsi="Times New Roman" w:cs="Times New Roman"/>
                <w:sz w:val="18"/>
                <w:szCs w:val="18"/>
                <w:lang w:val="it-IT"/>
              </w:rPr>
              <w:t>Furnizori publici și privați de servicii sociale acreditați în condițiile legii;</w:t>
            </w:r>
          </w:p>
          <w:p w14:paraId="18B8D51C" w14:textId="72897118" w:rsidR="001A73CE" w:rsidRPr="005866D1" w:rsidRDefault="00372191"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001A73CE" w:rsidRPr="005866D1">
              <w:rPr>
                <w:rFonts w:ascii="Times New Roman" w:hAnsi="Times New Roman" w:cs="Times New Roman"/>
                <w:sz w:val="18"/>
                <w:szCs w:val="18"/>
                <w:lang w:val="it-IT"/>
              </w:rPr>
              <w:t>Autorități publice locale și unități cu personalitate juridică aflate în coordonarea/subordonarea acestora;</w:t>
            </w:r>
          </w:p>
          <w:p w14:paraId="05D4496D" w14:textId="1DC4A9E5" w:rsidR="001A73CE" w:rsidRPr="005866D1" w:rsidRDefault="00372191"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001A73CE" w:rsidRPr="005866D1">
              <w:rPr>
                <w:rFonts w:ascii="Times New Roman" w:hAnsi="Times New Roman" w:cs="Times New Roman"/>
                <w:sz w:val="18"/>
                <w:szCs w:val="18"/>
                <w:lang w:val="it-IT"/>
              </w:rPr>
              <w:t>Furnizori autorizați de formare profesională - autorizați în conformitate cu prevederile Ordonanței Guvernului nr.129/2000 privind formarea profesionala a adulților, republicată, cu modificările și completările ulterioare;</w:t>
            </w:r>
          </w:p>
          <w:p w14:paraId="3C117B31" w14:textId="1CB6798E" w:rsidR="001A73CE" w:rsidRPr="005866D1" w:rsidRDefault="00372191"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w:t>
            </w:r>
            <w:r w:rsidR="001A73CE" w:rsidRPr="005866D1">
              <w:rPr>
                <w:rFonts w:ascii="Times New Roman" w:hAnsi="Times New Roman" w:cs="Times New Roman"/>
                <w:sz w:val="18"/>
                <w:szCs w:val="18"/>
                <w:lang w:val="it-IT"/>
              </w:rPr>
              <w:t>Unități de învățământ acreditate parte a rețelei școlare/Inspectoratul Școlar Județean sau al Municipiului București;</w:t>
            </w:r>
          </w:p>
          <w:p w14:paraId="05AFE12B" w14:textId="77777777" w:rsidR="001A73CE" w:rsidRPr="005866D1" w:rsidRDefault="001A73CE" w:rsidP="001A73CE">
            <w:pPr>
              <w:autoSpaceDE w:val="0"/>
              <w:spacing w:after="0" w:line="240" w:lineRule="auto"/>
              <w:rPr>
                <w:rFonts w:ascii="Times New Roman" w:hAnsi="Times New Roman" w:cs="Times New Roman"/>
                <w:sz w:val="18"/>
                <w:szCs w:val="18"/>
                <w:lang w:val="fr-FR"/>
              </w:rPr>
            </w:pPr>
            <w:proofErr w:type="spellStart"/>
            <w:r w:rsidRPr="005866D1">
              <w:rPr>
                <w:rFonts w:ascii="Times New Roman" w:hAnsi="Times New Roman" w:cs="Times New Roman"/>
                <w:sz w:val="18"/>
                <w:szCs w:val="18"/>
                <w:lang w:val="fr-FR"/>
              </w:rPr>
              <w:t>Centrul</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Județean</w:t>
            </w:r>
            <w:proofErr w:type="spellEnd"/>
            <w:r w:rsidRPr="005866D1">
              <w:rPr>
                <w:rFonts w:ascii="Times New Roman" w:hAnsi="Times New Roman" w:cs="Times New Roman"/>
                <w:sz w:val="18"/>
                <w:szCs w:val="18"/>
                <w:lang w:val="fr-FR"/>
              </w:rPr>
              <w:t xml:space="preserve"> de </w:t>
            </w:r>
            <w:proofErr w:type="spellStart"/>
            <w:r w:rsidRPr="005866D1">
              <w:rPr>
                <w:rFonts w:ascii="Times New Roman" w:hAnsi="Times New Roman" w:cs="Times New Roman"/>
                <w:sz w:val="18"/>
                <w:szCs w:val="18"/>
                <w:lang w:val="fr-FR"/>
              </w:rPr>
              <w:t>Resurse</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Asistență</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și</w:t>
            </w:r>
            <w:proofErr w:type="spellEnd"/>
            <w:r w:rsidRPr="005866D1">
              <w:rPr>
                <w:rFonts w:ascii="Times New Roman" w:hAnsi="Times New Roman" w:cs="Times New Roman"/>
                <w:sz w:val="18"/>
                <w:szCs w:val="18"/>
                <w:lang w:val="fr-FR"/>
              </w:rPr>
              <w:t xml:space="preserve"> </w:t>
            </w:r>
            <w:proofErr w:type="spellStart"/>
            <w:r w:rsidRPr="005866D1">
              <w:rPr>
                <w:rFonts w:ascii="Times New Roman" w:hAnsi="Times New Roman" w:cs="Times New Roman"/>
                <w:sz w:val="18"/>
                <w:szCs w:val="18"/>
                <w:lang w:val="fr-FR"/>
              </w:rPr>
              <w:t>Resurse</w:t>
            </w:r>
            <w:proofErr w:type="spellEnd"/>
            <w:r w:rsidRPr="005866D1">
              <w:rPr>
                <w:rFonts w:ascii="Times New Roman" w:hAnsi="Times New Roman" w:cs="Times New Roman"/>
                <w:sz w:val="18"/>
                <w:szCs w:val="18"/>
                <w:lang w:val="fr-FR"/>
              </w:rPr>
              <w:t xml:space="preserve"> </w:t>
            </w:r>
            <w:proofErr w:type="spellStart"/>
            <w:proofErr w:type="gramStart"/>
            <w:r w:rsidRPr="005866D1">
              <w:rPr>
                <w:rFonts w:ascii="Times New Roman" w:hAnsi="Times New Roman" w:cs="Times New Roman"/>
                <w:sz w:val="18"/>
                <w:szCs w:val="18"/>
                <w:lang w:val="fr-FR"/>
              </w:rPr>
              <w:t>Educațională</w:t>
            </w:r>
            <w:proofErr w:type="spellEnd"/>
            <w:r w:rsidRPr="005866D1">
              <w:rPr>
                <w:rFonts w:ascii="Times New Roman" w:hAnsi="Times New Roman" w:cs="Times New Roman"/>
                <w:sz w:val="18"/>
                <w:szCs w:val="18"/>
                <w:lang w:val="fr-FR"/>
              </w:rPr>
              <w:t>;</w:t>
            </w:r>
            <w:proofErr w:type="gramEnd"/>
          </w:p>
          <w:p w14:paraId="475DE458" w14:textId="77777777" w:rsidR="001A73CE" w:rsidRPr="005866D1" w:rsidRDefault="001A73CE" w:rsidP="001A73CE">
            <w:pPr>
              <w:autoSpaceDE w:val="0"/>
              <w:spacing w:after="0" w:line="240" w:lineRule="auto"/>
              <w:rPr>
                <w:rFonts w:ascii="Times New Roman" w:hAnsi="Times New Roman" w:cs="Times New Roman"/>
                <w:sz w:val="18"/>
                <w:szCs w:val="18"/>
                <w:lang w:val="fr-FR"/>
              </w:rPr>
            </w:pPr>
            <w:r w:rsidRPr="005866D1">
              <w:rPr>
                <w:rFonts w:ascii="Times New Roman" w:hAnsi="Times New Roman" w:cs="Times New Roman"/>
                <w:sz w:val="18"/>
                <w:szCs w:val="18"/>
                <w:lang w:val="fr-FR"/>
              </w:rPr>
              <w:t xml:space="preserve">Casa </w:t>
            </w:r>
            <w:proofErr w:type="spellStart"/>
            <w:r w:rsidRPr="005866D1">
              <w:rPr>
                <w:rFonts w:ascii="Times New Roman" w:hAnsi="Times New Roman" w:cs="Times New Roman"/>
                <w:sz w:val="18"/>
                <w:szCs w:val="18"/>
                <w:lang w:val="fr-FR"/>
              </w:rPr>
              <w:t>Corpului</w:t>
            </w:r>
            <w:proofErr w:type="spellEnd"/>
            <w:r w:rsidRPr="005866D1">
              <w:rPr>
                <w:rFonts w:ascii="Times New Roman" w:hAnsi="Times New Roman" w:cs="Times New Roman"/>
                <w:sz w:val="18"/>
                <w:szCs w:val="18"/>
                <w:lang w:val="fr-FR"/>
              </w:rPr>
              <w:t xml:space="preserve"> </w:t>
            </w:r>
            <w:proofErr w:type="spellStart"/>
            <w:proofErr w:type="gramStart"/>
            <w:r w:rsidRPr="005866D1">
              <w:rPr>
                <w:rFonts w:ascii="Times New Roman" w:hAnsi="Times New Roman" w:cs="Times New Roman"/>
                <w:sz w:val="18"/>
                <w:szCs w:val="18"/>
                <w:lang w:val="fr-FR"/>
              </w:rPr>
              <w:t>Didactic</w:t>
            </w:r>
            <w:proofErr w:type="spellEnd"/>
            <w:r w:rsidRPr="005866D1">
              <w:rPr>
                <w:rFonts w:ascii="Times New Roman" w:hAnsi="Times New Roman" w:cs="Times New Roman"/>
                <w:sz w:val="18"/>
                <w:szCs w:val="18"/>
                <w:lang w:val="fr-FR"/>
              </w:rPr>
              <w:t>;</w:t>
            </w:r>
            <w:proofErr w:type="gramEnd"/>
          </w:p>
          <w:p w14:paraId="780DE6DF" w14:textId="6741E064" w:rsidR="001A73CE" w:rsidRPr="005866D1" w:rsidRDefault="00902165" w:rsidP="001A73CE">
            <w:pPr>
              <w:autoSpaceDE w:val="0"/>
              <w:spacing w:after="0" w:line="240" w:lineRule="auto"/>
              <w:rPr>
                <w:rFonts w:ascii="Times New Roman" w:hAnsi="Times New Roman" w:cs="Times New Roman"/>
                <w:sz w:val="18"/>
                <w:szCs w:val="18"/>
                <w:lang w:val="fr-FR"/>
              </w:rPr>
            </w:pPr>
            <w:r w:rsidRPr="005866D1">
              <w:rPr>
                <w:rFonts w:ascii="Times New Roman" w:hAnsi="Times New Roman" w:cs="Times New Roman"/>
                <w:sz w:val="18"/>
                <w:szCs w:val="18"/>
                <w:lang w:val="fr-FR"/>
              </w:rPr>
              <w:t>-</w:t>
            </w:r>
            <w:proofErr w:type="spellStart"/>
            <w:r w:rsidR="001A73CE" w:rsidRPr="005866D1">
              <w:rPr>
                <w:rFonts w:ascii="Times New Roman" w:hAnsi="Times New Roman" w:cs="Times New Roman"/>
                <w:sz w:val="18"/>
                <w:szCs w:val="18"/>
                <w:lang w:val="fr-FR"/>
              </w:rPr>
              <w:t>Organizațiile</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publice</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sau</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private</w:t>
            </w:r>
            <w:proofErr w:type="spellEnd"/>
            <w:r w:rsidR="001A73CE" w:rsidRPr="005866D1">
              <w:rPr>
                <w:rFonts w:ascii="Times New Roman" w:hAnsi="Times New Roman" w:cs="Times New Roman"/>
                <w:sz w:val="18"/>
                <w:szCs w:val="18"/>
                <w:lang w:val="fr-FR"/>
              </w:rPr>
              <w:t xml:space="preserve"> care </w:t>
            </w:r>
            <w:proofErr w:type="spellStart"/>
            <w:r w:rsidR="001A73CE" w:rsidRPr="005866D1">
              <w:rPr>
                <w:rFonts w:ascii="Times New Roman" w:hAnsi="Times New Roman" w:cs="Times New Roman"/>
                <w:sz w:val="18"/>
                <w:szCs w:val="18"/>
                <w:lang w:val="fr-FR"/>
              </w:rPr>
              <w:t>demonstrează</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experiență</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în</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activități</w:t>
            </w:r>
            <w:proofErr w:type="spellEnd"/>
            <w:r w:rsidR="001A73CE" w:rsidRPr="005866D1">
              <w:rPr>
                <w:rFonts w:ascii="Times New Roman" w:hAnsi="Times New Roman" w:cs="Times New Roman"/>
                <w:sz w:val="18"/>
                <w:szCs w:val="18"/>
                <w:lang w:val="fr-FR"/>
              </w:rPr>
              <w:t xml:space="preserve"> </w:t>
            </w:r>
            <w:proofErr w:type="spellStart"/>
            <w:r w:rsidR="001A73CE" w:rsidRPr="005866D1">
              <w:rPr>
                <w:rFonts w:ascii="Times New Roman" w:hAnsi="Times New Roman" w:cs="Times New Roman"/>
                <w:sz w:val="18"/>
                <w:szCs w:val="18"/>
                <w:lang w:val="fr-FR"/>
              </w:rPr>
              <w:t>educaționale</w:t>
            </w:r>
            <w:proofErr w:type="spellEnd"/>
            <w:r w:rsidR="001A73CE" w:rsidRPr="005866D1">
              <w:rPr>
                <w:rFonts w:ascii="Times New Roman" w:hAnsi="Times New Roman" w:cs="Times New Roman"/>
                <w:sz w:val="18"/>
                <w:szCs w:val="18"/>
                <w:lang w:val="fr-FR"/>
              </w:rPr>
              <w:t xml:space="preserve"> de </w:t>
            </w:r>
            <w:proofErr w:type="spellStart"/>
            <w:r w:rsidR="001A73CE" w:rsidRPr="005866D1">
              <w:rPr>
                <w:rFonts w:ascii="Times New Roman" w:hAnsi="Times New Roman" w:cs="Times New Roman"/>
                <w:sz w:val="18"/>
                <w:szCs w:val="18"/>
                <w:lang w:val="fr-FR"/>
              </w:rPr>
              <w:t>minim</w:t>
            </w:r>
            <w:proofErr w:type="spellEnd"/>
            <w:r w:rsidR="001A73CE" w:rsidRPr="005866D1">
              <w:rPr>
                <w:rFonts w:ascii="Times New Roman" w:hAnsi="Times New Roman" w:cs="Times New Roman"/>
                <w:sz w:val="18"/>
                <w:szCs w:val="18"/>
                <w:lang w:val="fr-FR"/>
              </w:rPr>
              <w:t xml:space="preserve"> 12 </w:t>
            </w:r>
            <w:proofErr w:type="spellStart"/>
            <w:r w:rsidR="001A73CE" w:rsidRPr="005866D1">
              <w:rPr>
                <w:rFonts w:ascii="Times New Roman" w:hAnsi="Times New Roman" w:cs="Times New Roman"/>
                <w:sz w:val="18"/>
                <w:szCs w:val="18"/>
                <w:lang w:val="fr-FR"/>
              </w:rPr>
              <w:t>luni</w:t>
            </w:r>
            <w:proofErr w:type="spellEnd"/>
            <w:r w:rsidR="001A73CE" w:rsidRPr="005866D1">
              <w:rPr>
                <w:rFonts w:ascii="Times New Roman" w:hAnsi="Times New Roman" w:cs="Times New Roman"/>
                <w:sz w:val="18"/>
                <w:szCs w:val="18"/>
                <w:lang w:val="fr-FR"/>
              </w:rPr>
              <w:t>.</w:t>
            </w:r>
          </w:p>
          <w:p w14:paraId="32802544" w14:textId="485EF039" w:rsidR="00661787" w:rsidRPr="005866D1" w:rsidRDefault="001A73CE" w:rsidP="001A73CE">
            <w:pPr>
              <w:autoSpaceDE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Parteneri eligibili: solicitanții menționați anterior.</w:t>
            </w:r>
          </w:p>
        </w:tc>
        <w:tc>
          <w:tcPr>
            <w:tcW w:w="4050" w:type="dxa"/>
            <w:tcBorders>
              <w:top w:val="single" w:sz="4" w:space="0" w:color="000000"/>
              <w:left w:val="single" w:sz="4" w:space="0" w:color="000000"/>
              <w:bottom w:val="single" w:sz="4" w:space="0" w:color="000000"/>
            </w:tcBorders>
          </w:tcPr>
          <w:p w14:paraId="017B47E1" w14:textId="03789BCF"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Activități eligibile </w:t>
            </w:r>
            <w:r w:rsidR="00DC40DC" w:rsidRPr="005866D1">
              <w:rPr>
                <w:rFonts w:ascii="Times New Roman" w:hAnsi="Times New Roman" w:cs="Times New Roman"/>
                <w:sz w:val="16"/>
                <w:szCs w:val="16"/>
                <w:lang w:val="it-IT"/>
              </w:rPr>
              <w:t>:</w:t>
            </w:r>
          </w:p>
          <w:p w14:paraId="7181328A"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p>
          <w:p w14:paraId="047CD3FF"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b/>
                <w:bCs/>
                <w:sz w:val="16"/>
                <w:szCs w:val="16"/>
                <w:lang w:val="it-IT"/>
              </w:rPr>
              <w:t>Activitatea 1</w:t>
            </w:r>
            <w:r w:rsidRPr="005866D1">
              <w:rPr>
                <w:rFonts w:ascii="Times New Roman" w:hAnsi="Times New Roman" w:cs="Times New Roman"/>
                <w:sz w:val="16"/>
                <w:szCs w:val="16"/>
                <w:lang w:val="it-IT"/>
              </w:rPr>
              <w:t>: Sprijin pentru copiii vulnerabili și familiile acestora, pe bază de management de caz (activitate relevantă și obligatorie)</w:t>
            </w:r>
          </w:p>
          <w:p w14:paraId="43DD8007"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sprijin psiho-social si material adresat direct copiilor (ex: acoperirea costurilor de transport, rechizite, hrană pentru îmbrăcăminte și încălțăminte, activități educative, activități de prevenire si combatere a comportamentelor negative etc.), pentru copiii cu părinți in străinătate si copiii orfani, copii ai migranților, copii în alte situații de vulnerabilitate, atât pentru scoaterea din sărăcie cât și pentru prevenirea abandonului școlar; </w:t>
            </w:r>
          </w:p>
          <w:p w14:paraId="238574B2"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sprijin pentru părinții și aparținătorii copiilor aflați în situație de vulnerabilitate, prin furnizarea de servicii - suport (ex: consiliere psiho-socială adresată reprezentanților copiilor, persoanelor care îngrijesc copiii cu părinți în străinătate, asistență privind delegarea temporară a autorității părintești, după caz, program de educație parentală), dar și sprijin material pentru mici reparații ale locuințelor copiilor vulnerabili, necesare pentru asigurarea unor standarde de locuire de bază.</w:t>
            </w:r>
          </w:p>
          <w:p w14:paraId="51DA9692"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b/>
                <w:bCs/>
                <w:sz w:val="16"/>
                <w:szCs w:val="16"/>
                <w:lang w:val="it-IT"/>
              </w:rPr>
              <w:t>Activitatea 2</w:t>
            </w:r>
            <w:r w:rsidRPr="005866D1">
              <w:rPr>
                <w:rFonts w:ascii="Times New Roman" w:hAnsi="Times New Roman" w:cs="Times New Roman"/>
                <w:sz w:val="16"/>
                <w:szCs w:val="16"/>
                <w:lang w:val="it-IT"/>
              </w:rPr>
              <w:t xml:space="preserve">: Stimularea participării la educație prin acțiuni care vizează unitatea de învățământ (activitate relevantă și obligatorie) </w:t>
            </w:r>
          </w:p>
          <w:p w14:paraId="49CF4AEF"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măsuri de sprijin în vederea participării la educație de tip preșcolar acordate copiilor din grupul țintă; </w:t>
            </w:r>
          </w:p>
          <w:p w14:paraId="307AA23E"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implementarea de măsuri de sprijin pentru participarea la educație preuniversitară prin implementarea de programe de școală după școală; </w:t>
            </w:r>
          </w:p>
          <w:p w14:paraId="6BAF022E"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furnizarea de măsuri de recuperare a carențelor educaționale; </w:t>
            </w:r>
          </w:p>
          <w:p w14:paraId="33F3A0DD"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fr-FR"/>
              </w:rPr>
            </w:pPr>
            <w:proofErr w:type="spellStart"/>
            <w:proofErr w:type="gramStart"/>
            <w:r w:rsidRPr="005866D1">
              <w:rPr>
                <w:rFonts w:ascii="Times New Roman" w:hAnsi="Times New Roman" w:cs="Times New Roman"/>
                <w:sz w:val="16"/>
                <w:szCs w:val="16"/>
                <w:lang w:val="fr-FR"/>
              </w:rPr>
              <w:t>activități</w:t>
            </w:r>
            <w:proofErr w:type="spellEnd"/>
            <w:proofErr w:type="gramEnd"/>
            <w:r w:rsidRPr="005866D1">
              <w:rPr>
                <w:rFonts w:ascii="Times New Roman" w:hAnsi="Times New Roman" w:cs="Times New Roman"/>
                <w:sz w:val="16"/>
                <w:szCs w:val="16"/>
                <w:lang w:val="fr-FR"/>
              </w:rPr>
              <w:t xml:space="preserve"> de </w:t>
            </w:r>
            <w:proofErr w:type="spellStart"/>
            <w:r w:rsidRPr="005866D1">
              <w:rPr>
                <w:rFonts w:ascii="Times New Roman" w:hAnsi="Times New Roman" w:cs="Times New Roman"/>
                <w:sz w:val="16"/>
                <w:szCs w:val="16"/>
                <w:lang w:val="fr-FR"/>
              </w:rPr>
              <w:t>educație</w:t>
            </w:r>
            <w:proofErr w:type="spellEnd"/>
            <w:r w:rsidRPr="005866D1">
              <w:rPr>
                <w:rFonts w:ascii="Times New Roman" w:hAnsi="Times New Roman" w:cs="Times New Roman"/>
                <w:sz w:val="16"/>
                <w:szCs w:val="16"/>
                <w:lang w:val="fr-FR"/>
              </w:rPr>
              <w:t xml:space="preserve"> non-</w:t>
            </w:r>
            <w:proofErr w:type="spellStart"/>
            <w:proofErr w:type="gramStart"/>
            <w:r w:rsidRPr="005866D1">
              <w:rPr>
                <w:rFonts w:ascii="Times New Roman" w:hAnsi="Times New Roman" w:cs="Times New Roman"/>
                <w:sz w:val="16"/>
                <w:szCs w:val="16"/>
                <w:lang w:val="fr-FR"/>
              </w:rPr>
              <w:t>formală</w:t>
            </w:r>
            <w:proofErr w:type="spellEnd"/>
            <w:r w:rsidRPr="005866D1">
              <w:rPr>
                <w:rFonts w:ascii="Times New Roman" w:hAnsi="Times New Roman" w:cs="Times New Roman"/>
                <w:sz w:val="16"/>
                <w:szCs w:val="16"/>
                <w:lang w:val="fr-FR"/>
              </w:rPr>
              <w:t>;</w:t>
            </w:r>
            <w:proofErr w:type="gramEnd"/>
            <w:r w:rsidRPr="005866D1">
              <w:rPr>
                <w:rFonts w:ascii="Times New Roman" w:hAnsi="Times New Roman" w:cs="Times New Roman"/>
                <w:sz w:val="16"/>
                <w:szCs w:val="16"/>
                <w:lang w:val="fr-FR"/>
              </w:rPr>
              <w:t xml:space="preserve"> </w:t>
            </w:r>
          </w:p>
          <w:p w14:paraId="246F0565"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complementar cu măsurile de stimulare a participării la educație se poate asigura masă caldă pentru copiii din grupul țintă.</w:t>
            </w:r>
          </w:p>
          <w:p w14:paraId="522EB5A1"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b/>
                <w:bCs/>
                <w:sz w:val="16"/>
                <w:szCs w:val="16"/>
                <w:lang w:val="it-IT"/>
              </w:rPr>
              <w:t>Activitatea 3</w:t>
            </w:r>
            <w:r w:rsidRPr="005866D1">
              <w:rPr>
                <w:rFonts w:ascii="Times New Roman" w:hAnsi="Times New Roman" w:cs="Times New Roman"/>
                <w:sz w:val="16"/>
                <w:szCs w:val="16"/>
                <w:lang w:val="it-IT"/>
              </w:rPr>
              <w:t>: Măsuri de facilitare a accesului copiilor din grupul țintă la activități recreative (activitate opțională)</w:t>
            </w:r>
          </w:p>
          <w:p w14:paraId="64FAB555"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 xml:space="preserve">participarea copiilor din grupul țintă la excursii, vizite, tabere (de exemplu: de creație, sportive, diverse tematici); </w:t>
            </w:r>
          </w:p>
          <w:p w14:paraId="010B618A"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participarea la evenimente culturale și educaționale;</w:t>
            </w:r>
          </w:p>
          <w:p w14:paraId="2CA98E93" w14:textId="77777777" w:rsidR="00593B6A"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participarea la schimburi;</w:t>
            </w:r>
          </w:p>
          <w:p w14:paraId="79227432" w14:textId="7FCF7404" w:rsidR="00661787" w:rsidRPr="005866D1" w:rsidRDefault="00593B6A" w:rsidP="00593B6A">
            <w:pPr>
              <w:autoSpaceDE w:val="0"/>
              <w:snapToGrid w:val="0"/>
              <w:spacing w:after="0" w:line="240" w:lineRule="auto"/>
              <w:rPr>
                <w:rFonts w:ascii="Times New Roman" w:hAnsi="Times New Roman" w:cs="Times New Roman"/>
                <w:sz w:val="16"/>
                <w:szCs w:val="16"/>
                <w:lang w:val="it-IT"/>
              </w:rPr>
            </w:pPr>
            <w:r w:rsidRPr="005866D1">
              <w:rPr>
                <w:rFonts w:ascii="Times New Roman" w:hAnsi="Times New Roman" w:cs="Times New Roman"/>
                <w:sz w:val="16"/>
                <w:szCs w:val="16"/>
                <w:lang w:val="it-IT"/>
              </w:rPr>
              <w:t>alte acțiuni similare.</w:t>
            </w:r>
          </w:p>
        </w:tc>
        <w:tc>
          <w:tcPr>
            <w:tcW w:w="1620" w:type="dxa"/>
            <w:tcBorders>
              <w:top w:val="single" w:sz="4" w:space="0" w:color="000000"/>
              <w:left w:val="single" w:sz="4" w:space="0" w:color="000000"/>
              <w:bottom w:val="single" w:sz="4" w:space="0" w:color="000000"/>
            </w:tcBorders>
          </w:tcPr>
          <w:p w14:paraId="5E1B6E59" w14:textId="77777777" w:rsidR="00083405" w:rsidRPr="005866D1" w:rsidRDefault="00083405" w:rsidP="00083405">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valoarea minimă eligibilă a unui proiect poate fi de 201.000,00 euro. </w:t>
            </w:r>
          </w:p>
          <w:p w14:paraId="63317AC8" w14:textId="77777777" w:rsidR="00661787" w:rsidRPr="005866D1" w:rsidRDefault="00083405" w:rsidP="00083405">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valoarea maximă eligibilă nu poate depăși suma totală a bugetului alocat.</w:t>
            </w:r>
          </w:p>
          <w:p w14:paraId="03F0603D" w14:textId="77777777" w:rsidR="009035ED" w:rsidRPr="005866D1" w:rsidRDefault="009035ED" w:rsidP="009035ED">
            <w:pPr>
              <w:autoSpaceDE w:val="0"/>
              <w:spacing w:after="0" w:line="240" w:lineRule="auto"/>
              <w:rPr>
                <w:rFonts w:ascii="Times New Roman" w:eastAsia="Times New Roman" w:hAnsi="Times New Roman" w:cs="Times New Roman"/>
                <w:sz w:val="18"/>
                <w:szCs w:val="18"/>
                <w:lang w:val="fr-FR"/>
              </w:rPr>
            </w:pPr>
            <w:proofErr w:type="spellStart"/>
            <w:r w:rsidRPr="005866D1">
              <w:rPr>
                <w:rFonts w:ascii="Times New Roman" w:eastAsia="Times New Roman" w:hAnsi="Times New Roman" w:cs="Times New Roman"/>
                <w:sz w:val="18"/>
                <w:szCs w:val="18"/>
                <w:lang w:val="fr-FR"/>
              </w:rPr>
              <w:t>Bugetul</w:t>
            </w:r>
            <w:proofErr w:type="spellEnd"/>
            <w:r w:rsidRPr="005866D1">
              <w:rPr>
                <w:rFonts w:ascii="Times New Roman" w:eastAsia="Times New Roman" w:hAnsi="Times New Roman" w:cs="Times New Roman"/>
                <w:sz w:val="18"/>
                <w:szCs w:val="18"/>
                <w:lang w:val="fr-FR"/>
              </w:rPr>
              <w:t xml:space="preserve"> total </w:t>
            </w:r>
            <w:proofErr w:type="spellStart"/>
            <w:r w:rsidRPr="005866D1">
              <w:rPr>
                <w:rFonts w:ascii="Times New Roman" w:eastAsia="Times New Roman" w:hAnsi="Times New Roman" w:cs="Times New Roman"/>
                <w:sz w:val="18"/>
                <w:szCs w:val="18"/>
                <w:lang w:val="fr-FR"/>
              </w:rPr>
              <w:t>alocat</w:t>
            </w:r>
            <w:proofErr w:type="spellEnd"/>
            <w:r w:rsidRPr="005866D1">
              <w:rPr>
                <w:rFonts w:ascii="Times New Roman" w:eastAsia="Times New Roman" w:hAnsi="Times New Roman" w:cs="Times New Roman"/>
                <w:sz w:val="18"/>
                <w:szCs w:val="18"/>
                <w:lang w:val="fr-FR"/>
              </w:rPr>
              <w:t xml:space="preserve"> </w:t>
            </w:r>
            <w:proofErr w:type="spellStart"/>
            <w:r w:rsidRPr="005866D1">
              <w:rPr>
                <w:rFonts w:ascii="Times New Roman" w:eastAsia="Times New Roman" w:hAnsi="Times New Roman" w:cs="Times New Roman"/>
                <w:sz w:val="18"/>
                <w:szCs w:val="18"/>
                <w:lang w:val="fr-FR"/>
              </w:rPr>
              <w:t>este</w:t>
            </w:r>
            <w:proofErr w:type="spellEnd"/>
            <w:r w:rsidRPr="005866D1">
              <w:rPr>
                <w:rFonts w:ascii="Times New Roman" w:eastAsia="Times New Roman" w:hAnsi="Times New Roman" w:cs="Times New Roman"/>
                <w:sz w:val="18"/>
                <w:szCs w:val="18"/>
                <w:lang w:val="fr-FR"/>
              </w:rPr>
              <w:t xml:space="preserve"> de </w:t>
            </w:r>
            <w:r w:rsidRPr="005866D1">
              <w:rPr>
                <w:rFonts w:ascii="Times New Roman" w:eastAsia="Times New Roman" w:hAnsi="Times New Roman" w:cs="Times New Roman"/>
                <w:b/>
                <w:bCs/>
                <w:sz w:val="18"/>
                <w:szCs w:val="18"/>
                <w:lang w:val="fr-FR"/>
              </w:rPr>
              <w:t xml:space="preserve">160.736.843 </w:t>
            </w:r>
            <w:proofErr w:type="gramStart"/>
            <w:r w:rsidRPr="005866D1">
              <w:rPr>
                <w:rFonts w:ascii="Times New Roman" w:eastAsia="Times New Roman" w:hAnsi="Times New Roman" w:cs="Times New Roman"/>
                <w:b/>
                <w:bCs/>
                <w:sz w:val="18"/>
                <w:szCs w:val="18"/>
                <w:lang w:val="fr-FR"/>
              </w:rPr>
              <w:t>euro:</w:t>
            </w:r>
            <w:proofErr w:type="gramEnd"/>
          </w:p>
          <w:p w14:paraId="37A8A521" w14:textId="77777777" w:rsidR="009035ED" w:rsidRPr="005866D1" w:rsidRDefault="009035ED" w:rsidP="009035ED">
            <w:pPr>
              <w:autoSpaceDE w:val="0"/>
              <w:spacing w:after="0" w:line="240" w:lineRule="auto"/>
              <w:rPr>
                <w:rFonts w:ascii="Times New Roman" w:eastAsia="Times New Roman" w:hAnsi="Times New Roman" w:cs="Times New Roman"/>
                <w:sz w:val="18"/>
                <w:szCs w:val="18"/>
                <w:lang w:val="fr-FR"/>
              </w:rPr>
            </w:pPr>
          </w:p>
          <w:p w14:paraId="5BD3B9D4" w14:textId="77777777" w:rsidR="009035ED" w:rsidRPr="005866D1" w:rsidRDefault="009035ED" w:rsidP="009035ED">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Regiuni mai puțin dezvoltate: 154.736.843 euro;</w:t>
            </w:r>
          </w:p>
          <w:p w14:paraId="39D0A1D8" w14:textId="648CE7DC" w:rsidR="00083405" w:rsidRPr="005866D1" w:rsidRDefault="009035ED" w:rsidP="009035ED">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Regiunea dezvoltată București - Ilfov: </w:t>
            </w:r>
            <w:r w:rsidRPr="005866D1">
              <w:rPr>
                <w:rFonts w:ascii="Times New Roman" w:eastAsia="Times New Roman" w:hAnsi="Times New Roman" w:cs="Times New Roman"/>
                <w:b/>
                <w:bCs/>
                <w:sz w:val="18"/>
                <w:szCs w:val="18"/>
                <w:lang w:val="it-IT"/>
              </w:rPr>
              <w:t>6.000.000 euro</w:t>
            </w:r>
            <w:r w:rsidRPr="005866D1">
              <w:rPr>
                <w:rFonts w:ascii="Times New Roman" w:eastAsia="Times New Roman" w:hAnsi="Times New Roman" w:cs="Times New Roman"/>
                <w:sz w:val="18"/>
                <w:szCs w:val="18"/>
                <w:lang w:val="it-IT"/>
              </w:rPr>
              <w:t>.</w:t>
            </w:r>
          </w:p>
        </w:tc>
        <w:tc>
          <w:tcPr>
            <w:tcW w:w="1530" w:type="dxa"/>
            <w:tcBorders>
              <w:top w:val="single" w:sz="4" w:space="0" w:color="000000"/>
              <w:left w:val="single" w:sz="4" w:space="0" w:color="000000"/>
              <w:bottom w:val="single" w:sz="4" w:space="0" w:color="000000"/>
            </w:tcBorders>
          </w:tcPr>
          <w:p w14:paraId="55D572D5" w14:textId="77777777" w:rsidR="00040F4B" w:rsidRPr="005866D1" w:rsidRDefault="00040F4B" w:rsidP="00040F4B">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Rata minimă de cofinanțare va fi stabilită la nivelul fiecărui solicitant/partener, astfel:</w:t>
            </w:r>
          </w:p>
          <w:p w14:paraId="78A3344F" w14:textId="77777777" w:rsidR="00040F4B" w:rsidRPr="005866D1" w:rsidRDefault="00040F4B" w:rsidP="00040F4B">
            <w:pPr>
              <w:autoSpaceDE w:val="0"/>
              <w:snapToGrid w:val="0"/>
              <w:spacing w:after="0" w:line="240" w:lineRule="auto"/>
              <w:rPr>
                <w:rFonts w:ascii="Times New Roman" w:hAnsi="Times New Roman" w:cs="Times New Roman"/>
                <w:sz w:val="14"/>
                <w:szCs w:val="14"/>
                <w:lang w:val="it-IT"/>
              </w:rPr>
            </w:pPr>
          </w:p>
          <w:p w14:paraId="281AC039" w14:textId="59164ABC" w:rsidR="00040F4B" w:rsidRPr="005866D1" w:rsidRDefault="00040F4B" w:rsidP="00040F4B">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254D188F" w14:textId="71259D97" w:rsidR="00040F4B" w:rsidRPr="005866D1" w:rsidRDefault="0014743C" w:rsidP="00040F4B">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w:t>
            </w:r>
            <w:r w:rsidR="00040F4B" w:rsidRPr="005866D1">
              <w:rPr>
                <w:rFonts w:ascii="Times New Roman" w:hAnsi="Times New Roman" w:cs="Times New Roman"/>
                <w:sz w:val="14"/>
                <w:szCs w:val="14"/>
                <w:lang w:val="it-IT"/>
              </w:rPr>
              <w:t>între 15 și 60% pentru ordonatorii de credite ai bugetului de stat, bugetului asigurărilor sociale de stat şi ai bugetelor fondurilor speciale şi entităţile aflate în subordine sau în coordonare finanţate integral din bugetele acestora.</w:t>
            </w:r>
          </w:p>
          <w:p w14:paraId="19B3F53A" w14:textId="4B1BACE8" w:rsidR="00040F4B" w:rsidRPr="005866D1" w:rsidRDefault="0014743C" w:rsidP="00040F4B">
            <w:pPr>
              <w:autoSpaceDE w:val="0"/>
              <w:snapToGrid w:val="0"/>
              <w:spacing w:after="0" w:line="240" w:lineRule="auto"/>
              <w:rPr>
                <w:rFonts w:ascii="Times New Roman" w:hAnsi="Times New Roman" w:cs="Times New Roman"/>
                <w:sz w:val="14"/>
                <w:szCs w:val="14"/>
                <w:lang w:val="fr-FR"/>
              </w:rPr>
            </w:pPr>
            <w:r w:rsidRPr="005866D1">
              <w:rPr>
                <w:rFonts w:ascii="Times New Roman" w:hAnsi="Times New Roman" w:cs="Times New Roman"/>
                <w:sz w:val="14"/>
                <w:szCs w:val="14"/>
                <w:lang w:val="fr-FR"/>
              </w:rPr>
              <w:t>-</w:t>
            </w:r>
            <w:r w:rsidR="00040F4B" w:rsidRPr="005866D1">
              <w:rPr>
                <w:rFonts w:ascii="Times New Roman" w:hAnsi="Times New Roman" w:cs="Times New Roman"/>
                <w:sz w:val="14"/>
                <w:szCs w:val="14"/>
                <w:lang w:val="fr-FR"/>
              </w:rPr>
              <w:t xml:space="preserve">0% </w:t>
            </w:r>
            <w:proofErr w:type="spellStart"/>
            <w:r w:rsidR="00040F4B" w:rsidRPr="005866D1">
              <w:rPr>
                <w:rFonts w:ascii="Times New Roman" w:hAnsi="Times New Roman" w:cs="Times New Roman"/>
                <w:sz w:val="14"/>
                <w:szCs w:val="14"/>
                <w:lang w:val="fr-FR"/>
              </w:rPr>
              <w:t>pentru</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persoanele</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juridice</w:t>
            </w:r>
            <w:proofErr w:type="spellEnd"/>
            <w:r w:rsidR="00040F4B" w:rsidRPr="005866D1">
              <w:rPr>
                <w:rFonts w:ascii="Times New Roman" w:hAnsi="Times New Roman" w:cs="Times New Roman"/>
                <w:sz w:val="14"/>
                <w:szCs w:val="14"/>
                <w:lang w:val="fr-FR"/>
              </w:rPr>
              <w:t xml:space="preserve"> de </w:t>
            </w:r>
            <w:proofErr w:type="spellStart"/>
            <w:r w:rsidR="00040F4B" w:rsidRPr="005866D1">
              <w:rPr>
                <w:rFonts w:ascii="Times New Roman" w:hAnsi="Times New Roman" w:cs="Times New Roman"/>
                <w:sz w:val="14"/>
                <w:szCs w:val="14"/>
                <w:lang w:val="fr-FR"/>
              </w:rPr>
              <w:t>drept</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privat</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fără</w:t>
            </w:r>
            <w:proofErr w:type="spellEnd"/>
            <w:r w:rsidR="00040F4B" w:rsidRPr="005866D1">
              <w:rPr>
                <w:rFonts w:ascii="Times New Roman" w:hAnsi="Times New Roman" w:cs="Times New Roman"/>
                <w:sz w:val="14"/>
                <w:szCs w:val="14"/>
                <w:lang w:val="fr-FR"/>
              </w:rPr>
              <w:t xml:space="preserve"> </w:t>
            </w:r>
            <w:proofErr w:type="spellStart"/>
            <w:r w:rsidR="00040F4B" w:rsidRPr="005866D1">
              <w:rPr>
                <w:rFonts w:ascii="Times New Roman" w:hAnsi="Times New Roman" w:cs="Times New Roman"/>
                <w:sz w:val="14"/>
                <w:szCs w:val="14"/>
                <w:lang w:val="fr-FR"/>
              </w:rPr>
              <w:t>scop</w:t>
            </w:r>
            <w:proofErr w:type="spellEnd"/>
            <w:r w:rsidR="00040F4B" w:rsidRPr="005866D1">
              <w:rPr>
                <w:rFonts w:ascii="Times New Roman" w:hAnsi="Times New Roman" w:cs="Times New Roman"/>
                <w:sz w:val="14"/>
                <w:szCs w:val="14"/>
                <w:lang w:val="fr-FR"/>
              </w:rPr>
              <w:t xml:space="preserve"> patrimonial.</w:t>
            </w:r>
          </w:p>
          <w:p w14:paraId="27D36C4B" w14:textId="7FC50E47" w:rsidR="00040F4B" w:rsidRPr="00040F4B" w:rsidRDefault="0014743C" w:rsidP="00040F4B">
            <w:pPr>
              <w:autoSpaceDE w:val="0"/>
              <w:snapToGrid w:val="0"/>
              <w:spacing w:after="0" w:line="240" w:lineRule="auto"/>
              <w:rPr>
                <w:rFonts w:ascii="Times New Roman" w:hAnsi="Times New Roman" w:cs="Times New Roman"/>
                <w:sz w:val="14"/>
                <w:szCs w:val="14"/>
                <w:lang w:val="en-US"/>
              </w:rPr>
            </w:pPr>
            <w:r>
              <w:rPr>
                <w:rFonts w:ascii="Times New Roman" w:hAnsi="Times New Roman" w:cs="Times New Roman"/>
                <w:sz w:val="14"/>
                <w:szCs w:val="14"/>
                <w:lang w:val="en-US"/>
              </w:rPr>
              <w:t>-</w:t>
            </w:r>
            <w:r w:rsidR="00040F4B" w:rsidRPr="00040F4B">
              <w:rPr>
                <w:rFonts w:ascii="Times New Roman" w:hAnsi="Times New Roman" w:cs="Times New Roman"/>
                <w:sz w:val="14"/>
                <w:szCs w:val="14"/>
                <w:lang w:val="en-US"/>
              </w:rPr>
              <w:t xml:space="preserve">2% </w:t>
            </w:r>
            <w:proofErr w:type="spellStart"/>
            <w:r w:rsidR="00040F4B" w:rsidRPr="00040F4B">
              <w:rPr>
                <w:rFonts w:ascii="Times New Roman" w:hAnsi="Times New Roman" w:cs="Times New Roman"/>
                <w:sz w:val="14"/>
                <w:szCs w:val="14"/>
                <w:lang w:val="en-US"/>
              </w:rPr>
              <w:t>pentru</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instituţii</w:t>
            </w:r>
            <w:proofErr w:type="spellEnd"/>
            <w:r w:rsidR="00040F4B" w:rsidRPr="00040F4B">
              <w:rPr>
                <w:rFonts w:ascii="Times New Roman" w:hAnsi="Times New Roman" w:cs="Times New Roman"/>
                <w:sz w:val="14"/>
                <w:szCs w:val="14"/>
                <w:lang w:val="en-US"/>
              </w:rPr>
              <w:t xml:space="preserve"> de </w:t>
            </w:r>
            <w:proofErr w:type="spellStart"/>
            <w:r w:rsidR="00040F4B" w:rsidRPr="00040F4B">
              <w:rPr>
                <w:rFonts w:ascii="Times New Roman" w:hAnsi="Times New Roman" w:cs="Times New Roman"/>
                <w:sz w:val="14"/>
                <w:szCs w:val="14"/>
                <w:lang w:val="en-US"/>
              </w:rPr>
              <w:t>învăţământ</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preuniversitar</w:t>
            </w:r>
            <w:proofErr w:type="spellEnd"/>
            <w:r w:rsidR="00040F4B" w:rsidRPr="00040F4B">
              <w:rPr>
                <w:rFonts w:ascii="Times New Roman" w:hAnsi="Times New Roman" w:cs="Times New Roman"/>
                <w:sz w:val="14"/>
                <w:szCs w:val="14"/>
                <w:lang w:val="en-US"/>
              </w:rPr>
              <w:t xml:space="preserve">/ superior private </w:t>
            </w:r>
            <w:proofErr w:type="spellStart"/>
            <w:r w:rsidR="00040F4B" w:rsidRPr="00040F4B">
              <w:rPr>
                <w:rFonts w:ascii="Times New Roman" w:hAnsi="Times New Roman" w:cs="Times New Roman"/>
                <w:sz w:val="14"/>
                <w:szCs w:val="14"/>
                <w:lang w:val="en-US"/>
              </w:rPr>
              <w:t>acreditate</w:t>
            </w:r>
            <w:proofErr w:type="spellEnd"/>
            <w:r w:rsidR="00040F4B" w:rsidRPr="00040F4B">
              <w:rPr>
                <w:rFonts w:ascii="Times New Roman" w:hAnsi="Times New Roman" w:cs="Times New Roman"/>
                <w:sz w:val="14"/>
                <w:szCs w:val="14"/>
                <w:lang w:val="en-US"/>
              </w:rPr>
              <w:t>.</w:t>
            </w:r>
          </w:p>
          <w:p w14:paraId="13DDA2BB" w14:textId="45C1BD5E" w:rsidR="00661787" w:rsidRPr="00040F4B" w:rsidRDefault="0014743C" w:rsidP="00040F4B">
            <w:pPr>
              <w:autoSpaceDE w:val="0"/>
              <w:snapToGrid w:val="0"/>
              <w:spacing w:after="0" w:line="240" w:lineRule="auto"/>
              <w:rPr>
                <w:rFonts w:ascii="Times New Roman" w:hAnsi="Times New Roman" w:cs="Times New Roman"/>
                <w:sz w:val="14"/>
                <w:szCs w:val="14"/>
                <w:lang w:val="en-US"/>
              </w:rPr>
            </w:pPr>
            <w:r>
              <w:rPr>
                <w:rFonts w:ascii="Times New Roman" w:hAnsi="Times New Roman" w:cs="Times New Roman"/>
                <w:sz w:val="14"/>
                <w:szCs w:val="14"/>
                <w:lang w:val="en-US"/>
              </w:rPr>
              <w:t>-</w:t>
            </w:r>
            <w:r w:rsidR="00040F4B" w:rsidRPr="00040F4B">
              <w:rPr>
                <w:rFonts w:ascii="Times New Roman" w:hAnsi="Times New Roman" w:cs="Times New Roman"/>
                <w:sz w:val="14"/>
                <w:szCs w:val="14"/>
                <w:lang w:val="en-US"/>
              </w:rPr>
              <w:t xml:space="preserve">5% </w:t>
            </w:r>
            <w:proofErr w:type="spellStart"/>
            <w:r w:rsidR="00040F4B" w:rsidRPr="00040F4B">
              <w:rPr>
                <w:rFonts w:ascii="Times New Roman" w:hAnsi="Times New Roman" w:cs="Times New Roman"/>
                <w:sz w:val="14"/>
                <w:szCs w:val="14"/>
                <w:lang w:val="en-US"/>
              </w:rPr>
              <w:t>pentru</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persoanele</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juridice</w:t>
            </w:r>
            <w:proofErr w:type="spellEnd"/>
            <w:r w:rsidR="00040F4B" w:rsidRPr="00040F4B">
              <w:rPr>
                <w:rFonts w:ascii="Times New Roman" w:hAnsi="Times New Roman" w:cs="Times New Roman"/>
                <w:sz w:val="14"/>
                <w:szCs w:val="14"/>
                <w:lang w:val="en-US"/>
              </w:rPr>
              <w:t xml:space="preserve"> de </w:t>
            </w:r>
            <w:proofErr w:type="spellStart"/>
            <w:r w:rsidR="00040F4B" w:rsidRPr="00040F4B">
              <w:rPr>
                <w:rFonts w:ascii="Times New Roman" w:hAnsi="Times New Roman" w:cs="Times New Roman"/>
                <w:sz w:val="14"/>
                <w:szCs w:val="14"/>
                <w:lang w:val="en-US"/>
              </w:rPr>
              <w:t>drept</w:t>
            </w:r>
            <w:proofErr w:type="spellEnd"/>
            <w:r w:rsidR="00040F4B" w:rsidRPr="00040F4B">
              <w:rPr>
                <w:rFonts w:ascii="Times New Roman" w:hAnsi="Times New Roman" w:cs="Times New Roman"/>
                <w:sz w:val="14"/>
                <w:szCs w:val="14"/>
                <w:lang w:val="en-US"/>
              </w:rPr>
              <w:t xml:space="preserve"> </w:t>
            </w:r>
            <w:proofErr w:type="spellStart"/>
            <w:r w:rsidR="00040F4B" w:rsidRPr="00040F4B">
              <w:rPr>
                <w:rFonts w:ascii="Times New Roman" w:hAnsi="Times New Roman" w:cs="Times New Roman"/>
                <w:sz w:val="14"/>
                <w:szCs w:val="14"/>
                <w:lang w:val="en-US"/>
              </w:rPr>
              <w:t>privat</w:t>
            </w:r>
            <w:proofErr w:type="spellEnd"/>
            <w:r w:rsidR="00040F4B" w:rsidRPr="00040F4B">
              <w:rPr>
                <w:rFonts w:ascii="Times New Roman" w:hAnsi="Times New Roman" w:cs="Times New Roman"/>
                <w:sz w:val="14"/>
                <w:szCs w:val="14"/>
                <w:lang w:val="en-US"/>
              </w:rPr>
              <w:t xml:space="preserve"> cu scop patrimonial.</w:t>
            </w:r>
          </w:p>
        </w:tc>
        <w:tc>
          <w:tcPr>
            <w:tcW w:w="1080" w:type="dxa"/>
            <w:tcBorders>
              <w:top w:val="single" w:sz="4" w:space="0" w:color="000000"/>
              <w:left w:val="single" w:sz="4" w:space="0" w:color="000000"/>
              <w:bottom w:val="single" w:sz="4" w:space="0" w:color="000000"/>
            </w:tcBorders>
          </w:tcPr>
          <w:p w14:paraId="38B88972" w14:textId="1A9A9BB4" w:rsidR="00661787" w:rsidRPr="009A62CA" w:rsidRDefault="00E55786" w:rsidP="008A76C9">
            <w:pPr>
              <w:autoSpaceDE w:val="0"/>
              <w:spacing w:after="0" w:line="240" w:lineRule="auto"/>
              <w:rPr>
                <w:rFonts w:ascii="Times New Roman" w:hAnsi="Times New Roman" w:cs="Times New Roman"/>
                <w:sz w:val="18"/>
                <w:szCs w:val="18"/>
                <w:lang w:val="en-US"/>
              </w:rPr>
            </w:pPr>
            <w:r w:rsidRPr="009A62CA">
              <w:rPr>
                <w:rFonts w:ascii="Times New Roman" w:hAnsi="Times New Roman" w:cs="Times New Roman"/>
                <w:sz w:val="18"/>
                <w:szCs w:val="18"/>
              </w:rPr>
              <w:t>30.06.2028, ora 16.00.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166D6A9C" w14:textId="4C538F62" w:rsidR="00661787" w:rsidRDefault="00394DB5" w:rsidP="00D63195">
            <w:pPr>
              <w:autoSpaceDE w:val="0"/>
              <w:spacing w:after="0" w:line="240" w:lineRule="auto"/>
            </w:pPr>
            <w:hyperlink r:id="rId14" w:history="1">
              <w:r w:rsidRPr="005B1C92">
                <w:rPr>
                  <w:rStyle w:val="Hyperlink"/>
                </w:rPr>
                <w:t>https://www.fonduri-structurale.ro/finantari/1805/sprijin-pentru-operatiunile-selectate-de-grupul-de-actiune-locala-pentru-mediul-rural-sau-pentru-orasele-si-municipiile-cu-o-populatie-mai-mica-de-20-000-de-locuitori</w:t>
              </w:r>
            </w:hyperlink>
          </w:p>
          <w:p w14:paraId="1A7DA605" w14:textId="6617C0BF" w:rsidR="00394DB5" w:rsidRDefault="00394DB5" w:rsidP="00D63195">
            <w:pPr>
              <w:autoSpaceDE w:val="0"/>
              <w:spacing w:after="0" w:line="240" w:lineRule="auto"/>
            </w:pPr>
          </w:p>
        </w:tc>
      </w:tr>
      <w:tr w:rsidR="00B21618" w14:paraId="6E6D9D21" w14:textId="77777777" w:rsidTr="00944F2D">
        <w:trPr>
          <w:cantSplit/>
          <w:trHeight w:val="8215"/>
        </w:trPr>
        <w:tc>
          <w:tcPr>
            <w:tcW w:w="1893" w:type="dxa"/>
            <w:tcBorders>
              <w:top w:val="single" w:sz="4" w:space="0" w:color="000000"/>
              <w:left w:val="single" w:sz="4" w:space="0" w:color="000000"/>
              <w:bottom w:val="single" w:sz="4" w:space="0" w:color="000000"/>
            </w:tcBorders>
          </w:tcPr>
          <w:p w14:paraId="33E3D3A7" w14:textId="77777777" w:rsidR="00B21618" w:rsidRDefault="00036D23" w:rsidP="00C02BA0">
            <w:pPr>
              <w:autoSpaceDE w:val="0"/>
              <w:spacing w:after="0" w:line="240" w:lineRule="auto"/>
              <w:rPr>
                <w:rFonts w:ascii="Times New Roman" w:hAnsi="Times New Roman" w:cs="Times New Roman"/>
                <w:b/>
                <w:sz w:val="18"/>
                <w:szCs w:val="18"/>
              </w:rPr>
            </w:pPr>
            <w:r w:rsidRPr="00036D23">
              <w:rPr>
                <w:rFonts w:ascii="Times New Roman" w:hAnsi="Times New Roman" w:cs="Times New Roman"/>
                <w:b/>
                <w:sz w:val="18"/>
                <w:szCs w:val="18"/>
              </w:rPr>
              <w:lastRenderedPageBreak/>
              <w:t>Agenția pentru Dezvoltare Regională Nord-Vest</w:t>
            </w:r>
          </w:p>
          <w:p w14:paraId="70F903DE" w14:textId="77777777" w:rsidR="009C3358" w:rsidRDefault="009C3358" w:rsidP="00C02BA0">
            <w:pPr>
              <w:autoSpaceDE w:val="0"/>
              <w:spacing w:after="0" w:line="240" w:lineRule="auto"/>
              <w:rPr>
                <w:rFonts w:ascii="Times New Roman" w:hAnsi="Times New Roman" w:cs="Times New Roman"/>
                <w:b/>
                <w:sz w:val="18"/>
                <w:szCs w:val="18"/>
              </w:rPr>
            </w:pPr>
          </w:p>
          <w:p w14:paraId="472F4487" w14:textId="77777777" w:rsidR="009C3358" w:rsidRDefault="00F43162" w:rsidP="00C02BA0">
            <w:pPr>
              <w:autoSpaceDE w:val="0"/>
              <w:spacing w:after="0" w:line="240" w:lineRule="auto"/>
              <w:rPr>
                <w:rFonts w:ascii="Times New Roman" w:hAnsi="Times New Roman" w:cs="Times New Roman"/>
                <w:b/>
                <w:sz w:val="18"/>
                <w:szCs w:val="18"/>
              </w:rPr>
            </w:pPr>
            <w:r w:rsidRPr="00F43162">
              <w:rPr>
                <w:rFonts w:ascii="Times New Roman" w:hAnsi="Times New Roman" w:cs="Times New Roman"/>
                <w:b/>
                <w:sz w:val="18"/>
                <w:szCs w:val="18"/>
              </w:rPr>
              <w:t>Programul Regional Nord-Vest</w:t>
            </w:r>
          </w:p>
          <w:p w14:paraId="6219F330" w14:textId="77777777" w:rsidR="00F43162" w:rsidRDefault="00F43162" w:rsidP="00C02BA0">
            <w:pPr>
              <w:autoSpaceDE w:val="0"/>
              <w:spacing w:after="0" w:line="240" w:lineRule="auto"/>
              <w:rPr>
                <w:rFonts w:ascii="Times New Roman" w:hAnsi="Times New Roman" w:cs="Times New Roman"/>
                <w:b/>
                <w:sz w:val="18"/>
                <w:szCs w:val="18"/>
              </w:rPr>
            </w:pPr>
          </w:p>
          <w:p w14:paraId="6B2F0CC4" w14:textId="77777777" w:rsidR="00F43162" w:rsidRDefault="00F43162" w:rsidP="00C02BA0">
            <w:pPr>
              <w:autoSpaceDE w:val="0"/>
              <w:spacing w:after="0" w:line="240" w:lineRule="auto"/>
              <w:rPr>
                <w:rFonts w:ascii="Times New Roman" w:hAnsi="Times New Roman" w:cs="Times New Roman"/>
                <w:b/>
                <w:sz w:val="18"/>
                <w:szCs w:val="18"/>
              </w:rPr>
            </w:pPr>
          </w:p>
          <w:p w14:paraId="1F018E31" w14:textId="1414F48B" w:rsidR="00F43162" w:rsidRPr="00030410" w:rsidRDefault="003664D9" w:rsidP="00C02BA0">
            <w:pPr>
              <w:autoSpaceDE w:val="0"/>
              <w:spacing w:after="0" w:line="240" w:lineRule="auto"/>
              <w:rPr>
                <w:rFonts w:ascii="Times New Roman" w:hAnsi="Times New Roman" w:cs="Times New Roman"/>
                <w:b/>
                <w:sz w:val="18"/>
                <w:szCs w:val="18"/>
              </w:rPr>
            </w:pPr>
            <w:r w:rsidRPr="003664D9">
              <w:rPr>
                <w:rFonts w:ascii="Times New Roman" w:hAnsi="Times New Roman" w:cs="Times New Roman"/>
                <w:b/>
                <w:sz w:val="18"/>
                <w:szCs w:val="18"/>
              </w:rPr>
              <w:t>Finanțare pentru implementarea Pactului de Integritate</w:t>
            </w:r>
          </w:p>
        </w:tc>
        <w:tc>
          <w:tcPr>
            <w:tcW w:w="1953" w:type="dxa"/>
            <w:tcBorders>
              <w:top w:val="single" w:sz="4" w:space="0" w:color="000000"/>
              <w:left w:val="single" w:sz="4" w:space="0" w:color="000000"/>
              <w:bottom w:val="single" w:sz="4" w:space="0" w:color="000000"/>
            </w:tcBorders>
          </w:tcPr>
          <w:p w14:paraId="19B8B223" w14:textId="04D8CD05" w:rsidR="00B21618" w:rsidRPr="005866D1" w:rsidRDefault="00E67291" w:rsidP="00D63195">
            <w:pPr>
              <w:autoSpaceDE w:val="0"/>
              <w:spacing w:after="0" w:line="240" w:lineRule="auto"/>
              <w:rPr>
                <w:rFonts w:ascii="Times New Roman" w:eastAsia="Times New Roman" w:hAnsi="Times New Roman" w:cs="Times New Roman"/>
                <w:sz w:val="18"/>
                <w:szCs w:val="18"/>
              </w:rPr>
            </w:pPr>
            <w:r w:rsidRPr="005866D1">
              <w:rPr>
                <w:rFonts w:ascii="Times New Roman" w:eastAsia="Times New Roman" w:hAnsi="Times New Roman" w:cs="Times New Roman"/>
                <w:sz w:val="18"/>
                <w:szCs w:val="18"/>
              </w:rPr>
              <w:t>Apelul de proiecte vizează organizațiile nonguvernamentale, oferind finanțare pentru costurile de realizare a proiectelor, fără contribuție din partea solicitantului.</w:t>
            </w:r>
          </w:p>
        </w:tc>
        <w:tc>
          <w:tcPr>
            <w:tcW w:w="2159" w:type="dxa"/>
            <w:tcBorders>
              <w:top w:val="single" w:sz="4" w:space="0" w:color="000000"/>
              <w:left w:val="single" w:sz="4" w:space="0" w:color="000000"/>
              <w:bottom w:val="single" w:sz="4" w:space="0" w:color="000000"/>
            </w:tcBorders>
          </w:tcPr>
          <w:p w14:paraId="4FFC58DE" w14:textId="098BB18F" w:rsidR="007E511F" w:rsidRPr="005866D1" w:rsidRDefault="007E511F" w:rsidP="007E511F">
            <w:pPr>
              <w:autoSpaceDE w:val="0"/>
              <w:spacing w:after="0" w:line="240" w:lineRule="auto"/>
              <w:rPr>
                <w:rFonts w:ascii="Times New Roman" w:hAnsi="Times New Roman" w:cs="Times New Roman"/>
                <w:sz w:val="18"/>
                <w:szCs w:val="18"/>
              </w:rPr>
            </w:pPr>
            <w:r w:rsidRPr="005866D1">
              <w:rPr>
                <w:rFonts w:ascii="Times New Roman" w:hAnsi="Times New Roman" w:cs="Times New Roman"/>
                <w:b/>
                <w:bCs/>
                <w:sz w:val="18"/>
                <w:szCs w:val="18"/>
              </w:rPr>
              <w:t>Beneficiari eligibili</w:t>
            </w:r>
            <w:r w:rsidR="00C4674C" w:rsidRPr="005866D1">
              <w:rPr>
                <w:rFonts w:ascii="Times New Roman" w:hAnsi="Times New Roman" w:cs="Times New Roman"/>
                <w:sz w:val="18"/>
                <w:szCs w:val="18"/>
              </w:rPr>
              <w:t>:</w:t>
            </w:r>
          </w:p>
          <w:p w14:paraId="5D96B55D" w14:textId="1EEA1451" w:rsidR="00B21618" w:rsidRPr="005866D1" w:rsidRDefault="007E511F" w:rsidP="007E511F">
            <w:pPr>
              <w:autoSpaceDE w:val="0"/>
              <w:spacing w:after="0" w:line="240" w:lineRule="auto"/>
              <w:rPr>
                <w:rFonts w:ascii="Times New Roman" w:hAnsi="Times New Roman" w:cs="Times New Roman"/>
                <w:sz w:val="18"/>
                <w:szCs w:val="18"/>
              </w:rPr>
            </w:pPr>
            <w:r w:rsidRPr="005866D1">
              <w:rPr>
                <w:rFonts w:ascii="Times New Roman" w:hAnsi="Times New Roman" w:cs="Times New Roman"/>
                <w:sz w:val="18"/>
                <w:szCs w:val="18"/>
              </w:rPr>
              <w:t>Organizațiile nonguvernamentale (ONG), definite în conformitate OG nr. 26/2000 cu privire la asociații și fundații și care au prevăzute în statut faptul că pot derula activități în domeniul pactelor de integritate, al anticorupției, al achizițiilor publice sau al domeniilor conexe si trebuie să dovedească experința în acest domeniu.</w:t>
            </w:r>
          </w:p>
        </w:tc>
        <w:tc>
          <w:tcPr>
            <w:tcW w:w="4050" w:type="dxa"/>
            <w:tcBorders>
              <w:top w:val="single" w:sz="4" w:space="0" w:color="000000"/>
              <w:left w:val="single" w:sz="4" w:space="0" w:color="000000"/>
              <w:bottom w:val="single" w:sz="4" w:space="0" w:color="000000"/>
            </w:tcBorders>
          </w:tcPr>
          <w:p w14:paraId="6B73D31C" w14:textId="77777777" w:rsidR="00653016" w:rsidRPr="005866D1" w:rsidRDefault="00653016" w:rsidP="00653016">
            <w:pPr>
              <w:autoSpaceDE w:val="0"/>
              <w:snapToGrid w:val="0"/>
              <w:spacing w:after="0" w:line="240" w:lineRule="auto"/>
              <w:rPr>
                <w:rFonts w:ascii="Times New Roman" w:hAnsi="Times New Roman" w:cs="Times New Roman"/>
                <w:b/>
                <w:bCs/>
                <w:sz w:val="14"/>
                <w:szCs w:val="14"/>
              </w:rPr>
            </w:pPr>
            <w:r w:rsidRPr="005866D1">
              <w:rPr>
                <w:rFonts w:ascii="Times New Roman" w:hAnsi="Times New Roman" w:cs="Times New Roman"/>
                <w:b/>
                <w:bCs/>
                <w:sz w:val="14"/>
                <w:szCs w:val="14"/>
              </w:rPr>
              <w:t>Ce se finanțează</w:t>
            </w:r>
          </w:p>
          <w:p w14:paraId="5576B70E" w14:textId="77777777" w:rsidR="00653016" w:rsidRPr="005866D1" w:rsidRDefault="00653016" w:rsidP="00653016">
            <w:pPr>
              <w:autoSpaceDE w:val="0"/>
              <w:snapToGrid w:val="0"/>
              <w:spacing w:after="0" w:line="240" w:lineRule="auto"/>
              <w:rPr>
                <w:rFonts w:ascii="Times New Roman" w:hAnsi="Times New Roman" w:cs="Times New Roman"/>
                <w:b/>
                <w:bCs/>
                <w:sz w:val="14"/>
                <w:szCs w:val="14"/>
              </w:rPr>
            </w:pPr>
            <w:r w:rsidRPr="005866D1">
              <w:rPr>
                <w:rFonts w:ascii="Times New Roman" w:hAnsi="Times New Roman" w:cs="Times New Roman"/>
                <w:b/>
                <w:bCs/>
                <w:sz w:val="14"/>
                <w:szCs w:val="14"/>
              </w:rPr>
              <w:t>În cadrul apelului de proiecte vor fi sprijinite proiecte care vizează activități necesare implementării Pactului de Integritate în cadrul unui proiect selectat în cadrul apelului de proiecte PRNV/2025/113/1.</w:t>
            </w:r>
          </w:p>
          <w:p w14:paraId="465984DA" w14:textId="77777777" w:rsidR="00653016" w:rsidRPr="005866D1" w:rsidRDefault="00653016" w:rsidP="00653016">
            <w:pPr>
              <w:autoSpaceDE w:val="0"/>
              <w:snapToGrid w:val="0"/>
              <w:spacing w:after="0" w:line="240" w:lineRule="auto"/>
              <w:rPr>
                <w:rFonts w:ascii="Times New Roman" w:hAnsi="Times New Roman" w:cs="Times New Roman"/>
                <w:b/>
                <w:bCs/>
                <w:sz w:val="14"/>
                <w:szCs w:val="14"/>
              </w:rPr>
            </w:pPr>
          </w:p>
          <w:p w14:paraId="734A8731" w14:textId="77777777" w:rsidR="00653016" w:rsidRPr="005866D1" w:rsidRDefault="00653016" w:rsidP="00653016">
            <w:pPr>
              <w:autoSpaceDE w:val="0"/>
              <w:snapToGrid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Activități necesare implementării Pactului de Integritate:</w:t>
            </w:r>
          </w:p>
          <w:p w14:paraId="0D316781" w14:textId="77777777" w:rsidR="00653016" w:rsidRPr="005866D1" w:rsidRDefault="00653016" w:rsidP="00653016">
            <w:pPr>
              <w:autoSpaceDE w:val="0"/>
              <w:snapToGrid w:val="0"/>
              <w:spacing w:after="0" w:line="240" w:lineRule="auto"/>
              <w:rPr>
                <w:rFonts w:ascii="Times New Roman" w:hAnsi="Times New Roman" w:cs="Times New Roman"/>
                <w:b/>
                <w:bCs/>
                <w:sz w:val="14"/>
                <w:szCs w:val="14"/>
                <w:lang w:val="it-IT"/>
              </w:rPr>
            </w:pPr>
          </w:p>
          <w:p w14:paraId="3B5C675A" w14:textId="77777777" w:rsidR="00653016" w:rsidRPr="005866D1" w:rsidRDefault="00653016" w:rsidP="00653016">
            <w:pPr>
              <w:autoSpaceDE w:val="0"/>
              <w:snapToGrid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Semnarea Memorandumului de Cooperare privind Pactul de integritate cu un beneficiar al apelului PRNV/2025/113/1</w:t>
            </w:r>
          </w:p>
          <w:p w14:paraId="62F5B6F8" w14:textId="77777777" w:rsidR="00653016" w:rsidRPr="005866D1" w:rsidRDefault="00653016" w:rsidP="00653016">
            <w:pPr>
              <w:autoSpaceDE w:val="0"/>
              <w:snapToGrid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Evaluarea procedurilor de atribuire a contractelor Autorității Contractante în cadrul proiectului și evaluarea respectării principiilor: integritate, responsabilitate, nediscriminare, transparență și tratament egal în cadrul procedurilor de atribuire a contractelor precum și în timpul executării acestora – activitate de bază obligatorie.</w:t>
            </w:r>
          </w:p>
          <w:p w14:paraId="077928AE" w14:textId="77777777" w:rsidR="00653016" w:rsidRPr="005866D1" w:rsidRDefault="00653016" w:rsidP="00653016">
            <w:pPr>
              <w:autoSpaceDE w:val="0"/>
              <w:snapToGrid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Monitorizarea procedurilor de achiziții și monitorizarea implementării contractelor semnate în urma derulării acestora, de la stadiul de identificare și analiză a nevoilor până la semnarea procesului verbal de recepție, pentru toate contractele atribuite de Autoritatea Contractantă, în cadrul proiectului – activitate de bază obligatorie.</w:t>
            </w:r>
          </w:p>
          <w:p w14:paraId="4E1A53DB" w14:textId="77777777" w:rsidR="00653016" w:rsidRPr="005866D1" w:rsidRDefault="00653016" w:rsidP="00653016">
            <w:pPr>
              <w:autoSpaceDE w:val="0"/>
              <w:snapToGrid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Realizarea rapoartelor de monitorizare și a listelor de verificare utilizate în verificarea implementării Pactului de Integritate – activitate de bază obligatorie.</w:t>
            </w:r>
          </w:p>
          <w:p w14:paraId="630FDEAF" w14:textId="77777777" w:rsidR="00653016" w:rsidRPr="005866D1" w:rsidRDefault="00653016" w:rsidP="00653016">
            <w:pPr>
              <w:autoSpaceDE w:val="0"/>
              <w:snapToGrid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Realizarea măsurilor de publicitate necesare implementării Pactului de Integritate, respectiv publicarea rapoartelor de monitorizare și informarea cetățenilor, inclusiv realizarea unui site web, cu respectarea prevederilor privind gestionarea și prelucrarea datelor cu caracter personal în conformitate cu Regulamentul (UE) 2016/679 și Legea nr. 190/2018, cu modificările și completările ulterioare - activitate de bază obligatorie.</w:t>
            </w:r>
          </w:p>
          <w:p w14:paraId="72DECF84" w14:textId="77777777" w:rsidR="00653016" w:rsidRPr="005866D1" w:rsidRDefault="00653016" w:rsidP="00653016">
            <w:pPr>
              <w:autoSpaceDE w:val="0"/>
              <w:snapToGrid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Participarea la sedințele de lucru ale Autorității Contractante și de monitorizare a executării activităților ce țin de implementarea contractelor atribuite de Autoritatea Contractantă - activitate de bază obligatorie.</w:t>
            </w:r>
          </w:p>
          <w:p w14:paraId="68CBE307" w14:textId="77777777" w:rsidR="00653016" w:rsidRPr="005866D1" w:rsidRDefault="00653016" w:rsidP="00653016">
            <w:pPr>
              <w:autoSpaceDE w:val="0"/>
              <w:snapToGrid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Alte activități specifice justificate și necesare implementării Pactului de Integritate – activitate de bază.</w:t>
            </w:r>
          </w:p>
          <w:p w14:paraId="79B8AA04" w14:textId="70D168EB" w:rsidR="00B21618" w:rsidRPr="005866D1" w:rsidRDefault="00653016" w:rsidP="00653016">
            <w:pPr>
              <w:autoSpaceDE w:val="0"/>
              <w:snapToGrid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Realizarea activităților de informare și publicitate aferente proiectului în conformitate cu prevederile contractuale și cu Manualul de Identitate Vizuală pentru Programul Regional NordVest 2021-2027 elaborat de Autoritatea de Management în baza Regulamentului (UE) 1060 din 24 iunie 2021 și a Ghidului de Identitate Vizuală "Vizibilitate, transparență și comunicare în perioada de programare 2021-2027" – activitate de bază obligatorie.</w:t>
            </w:r>
          </w:p>
        </w:tc>
        <w:tc>
          <w:tcPr>
            <w:tcW w:w="1620" w:type="dxa"/>
            <w:tcBorders>
              <w:top w:val="single" w:sz="4" w:space="0" w:color="000000"/>
              <w:left w:val="single" w:sz="4" w:space="0" w:color="000000"/>
              <w:bottom w:val="single" w:sz="4" w:space="0" w:color="000000"/>
            </w:tcBorders>
          </w:tcPr>
          <w:p w14:paraId="0704C635" w14:textId="77777777" w:rsidR="00485F8A" w:rsidRPr="005866D1" w:rsidRDefault="00485F8A" w:rsidP="00485F8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Valoarea minimă eligibilă este de 50.000 euro</w:t>
            </w:r>
          </w:p>
          <w:p w14:paraId="3C5F579C" w14:textId="5D34A60F" w:rsidR="00B21618" w:rsidRPr="003F6335" w:rsidRDefault="00485F8A" w:rsidP="00485F8A">
            <w:pPr>
              <w:autoSpaceDE w:val="0"/>
              <w:spacing w:after="0" w:line="240" w:lineRule="auto"/>
              <w:rPr>
                <w:rFonts w:ascii="Times New Roman" w:eastAsia="Times New Roman" w:hAnsi="Times New Roman" w:cs="Times New Roman"/>
                <w:sz w:val="18"/>
                <w:szCs w:val="18"/>
                <w:lang w:val="en-US"/>
              </w:rPr>
            </w:pPr>
            <w:proofErr w:type="spellStart"/>
            <w:r w:rsidRPr="00485F8A">
              <w:rPr>
                <w:rFonts w:ascii="Times New Roman" w:eastAsia="Times New Roman" w:hAnsi="Times New Roman" w:cs="Times New Roman"/>
                <w:sz w:val="18"/>
                <w:szCs w:val="18"/>
                <w:lang w:val="en-US"/>
              </w:rPr>
              <w:t>Valoarea</w:t>
            </w:r>
            <w:proofErr w:type="spellEnd"/>
            <w:r w:rsidRPr="00485F8A">
              <w:rPr>
                <w:rFonts w:ascii="Times New Roman" w:eastAsia="Times New Roman" w:hAnsi="Times New Roman" w:cs="Times New Roman"/>
                <w:sz w:val="18"/>
                <w:szCs w:val="18"/>
                <w:lang w:val="en-US"/>
              </w:rPr>
              <w:t xml:space="preserve"> </w:t>
            </w:r>
            <w:proofErr w:type="spellStart"/>
            <w:r w:rsidRPr="00485F8A">
              <w:rPr>
                <w:rFonts w:ascii="Times New Roman" w:eastAsia="Times New Roman" w:hAnsi="Times New Roman" w:cs="Times New Roman"/>
                <w:sz w:val="18"/>
                <w:szCs w:val="18"/>
                <w:lang w:val="en-US"/>
              </w:rPr>
              <w:t>maximbă</w:t>
            </w:r>
            <w:proofErr w:type="spellEnd"/>
            <w:r w:rsidRPr="00485F8A">
              <w:rPr>
                <w:rFonts w:ascii="Times New Roman" w:eastAsia="Times New Roman" w:hAnsi="Times New Roman" w:cs="Times New Roman"/>
                <w:sz w:val="18"/>
                <w:szCs w:val="18"/>
                <w:lang w:val="en-US"/>
              </w:rPr>
              <w:t xml:space="preserve"> </w:t>
            </w:r>
            <w:proofErr w:type="spellStart"/>
            <w:r w:rsidRPr="00485F8A">
              <w:rPr>
                <w:rFonts w:ascii="Times New Roman" w:eastAsia="Times New Roman" w:hAnsi="Times New Roman" w:cs="Times New Roman"/>
                <w:sz w:val="18"/>
                <w:szCs w:val="18"/>
                <w:lang w:val="en-US"/>
              </w:rPr>
              <w:t>eligibilă</w:t>
            </w:r>
            <w:proofErr w:type="spellEnd"/>
            <w:r w:rsidRPr="00485F8A">
              <w:rPr>
                <w:rFonts w:ascii="Times New Roman" w:eastAsia="Times New Roman" w:hAnsi="Times New Roman" w:cs="Times New Roman"/>
                <w:sz w:val="18"/>
                <w:szCs w:val="18"/>
                <w:lang w:val="en-US"/>
              </w:rPr>
              <w:t xml:space="preserve"> </w:t>
            </w:r>
            <w:proofErr w:type="spellStart"/>
            <w:r w:rsidRPr="00485F8A">
              <w:rPr>
                <w:rFonts w:ascii="Times New Roman" w:eastAsia="Times New Roman" w:hAnsi="Times New Roman" w:cs="Times New Roman"/>
                <w:sz w:val="18"/>
                <w:szCs w:val="18"/>
                <w:lang w:val="en-US"/>
              </w:rPr>
              <w:t>este</w:t>
            </w:r>
            <w:proofErr w:type="spellEnd"/>
            <w:r w:rsidRPr="00485F8A">
              <w:rPr>
                <w:rFonts w:ascii="Times New Roman" w:eastAsia="Times New Roman" w:hAnsi="Times New Roman" w:cs="Times New Roman"/>
                <w:sz w:val="18"/>
                <w:szCs w:val="18"/>
                <w:lang w:val="en-US"/>
              </w:rPr>
              <w:t xml:space="preserve"> de 300.000 euro.</w:t>
            </w:r>
          </w:p>
        </w:tc>
        <w:tc>
          <w:tcPr>
            <w:tcW w:w="1530" w:type="dxa"/>
            <w:tcBorders>
              <w:top w:val="single" w:sz="4" w:space="0" w:color="000000"/>
              <w:left w:val="single" w:sz="4" w:space="0" w:color="000000"/>
              <w:bottom w:val="single" w:sz="4" w:space="0" w:color="000000"/>
            </w:tcBorders>
          </w:tcPr>
          <w:p w14:paraId="30B0D4C3" w14:textId="03F997E2" w:rsidR="00B21618" w:rsidRPr="005866D1" w:rsidRDefault="00B34F67" w:rsidP="00092B53">
            <w:pPr>
              <w:autoSpaceDE w:val="0"/>
              <w:snapToGrid w:val="0"/>
              <w:spacing w:after="0" w:line="240" w:lineRule="auto"/>
              <w:rPr>
                <w:rFonts w:ascii="Times New Roman" w:hAnsi="Times New Roman" w:cs="Times New Roman"/>
                <w:sz w:val="18"/>
                <w:szCs w:val="18"/>
                <w:lang w:val="it-IT"/>
              </w:rPr>
            </w:pPr>
            <w:r w:rsidRPr="005866D1">
              <w:rPr>
                <w:rFonts w:ascii="Times New Roman" w:hAnsi="Times New Roman" w:cs="Times New Roman"/>
                <w:sz w:val="18"/>
                <w:szCs w:val="18"/>
                <w:lang w:val="it-IT"/>
              </w:rPr>
              <w:t>Cofinanțarea din partea solicitantului este de 0 % din valoarea cheltuielilor eligibile.</w:t>
            </w:r>
          </w:p>
        </w:tc>
        <w:tc>
          <w:tcPr>
            <w:tcW w:w="1080" w:type="dxa"/>
            <w:tcBorders>
              <w:top w:val="single" w:sz="4" w:space="0" w:color="000000"/>
              <w:left w:val="single" w:sz="4" w:space="0" w:color="000000"/>
              <w:bottom w:val="single" w:sz="4" w:space="0" w:color="000000"/>
            </w:tcBorders>
          </w:tcPr>
          <w:p w14:paraId="0ADF158F" w14:textId="60C47BCC" w:rsidR="00B21618" w:rsidRPr="008D34BD" w:rsidRDefault="00200C84" w:rsidP="00963BBA">
            <w:pPr>
              <w:autoSpaceDE w:val="0"/>
              <w:spacing w:after="0" w:line="240" w:lineRule="auto"/>
              <w:rPr>
                <w:rFonts w:ascii="Times New Roman" w:hAnsi="Times New Roman" w:cs="Times New Roman"/>
                <w:sz w:val="18"/>
                <w:szCs w:val="18"/>
              </w:rPr>
            </w:pPr>
            <w:r>
              <w:rPr>
                <w:rFonts w:ascii="Times New Roman" w:hAnsi="Times New Roman" w:cs="Times New Roman"/>
                <w:sz w:val="18"/>
                <w:szCs w:val="18"/>
              </w:rPr>
              <w:t>18</w:t>
            </w:r>
            <w:r w:rsidR="00EF1C20">
              <w:rPr>
                <w:rFonts w:ascii="Times New Roman" w:hAnsi="Times New Roman" w:cs="Times New Roman"/>
                <w:sz w:val="18"/>
                <w:szCs w:val="18"/>
              </w:rPr>
              <w:t xml:space="preserve"> februaruie 2026</w:t>
            </w:r>
            <w:r w:rsidR="00703331" w:rsidRPr="00986E21">
              <w:rPr>
                <w:rFonts w:ascii="Times New Roman" w:hAnsi="Times New Roman" w:cs="Times New Roman"/>
                <w:b/>
                <w:bCs/>
                <w:sz w:val="18"/>
                <w:szCs w:val="18"/>
              </w:rPr>
              <w:t>.</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06450C74" w14:textId="613616FD" w:rsidR="00B21618" w:rsidRDefault="00F46A09" w:rsidP="00D63195">
            <w:pPr>
              <w:autoSpaceDE w:val="0"/>
              <w:spacing w:after="0" w:line="240" w:lineRule="auto"/>
            </w:pPr>
            <w:hyperlink r:id="rId15" w:history="1">
              <w:r w:rsidRPr="00FB48D4">
                <w:rPr>
                  <w:rStyle w:val="Hyperlink"/>
                </w:rPr>
                <w:t>https://www.fonduri-structurale.ro/finantari/1939/finantare-pentru-implementarea-pactului-de-integritate</w:t>
              </w:r>
            </w:hyperlink>
          </w:p>
          <w:p w14:paraId="2B4AC4D3" w14:textId="7BA2D506" w:rsidR="00F46A09" w:rsidRDefault="00F46A09" w:rsidP="00D63195">
            <w:pPr>
              <w:autoSpaceDE w:val="0"/>
              <w:spacing w:after="0" w:line="240" w:lineRule="auto"/>
            </w:pPr>
          </w:p>
        </w:tc>
      </w:tr>
      <w:tr w:rsidR="00167E19" w14:paraId="72633841" w14:textId="77777777" w:rsidTr="00944F2D">
        <w:trPr>
          <w:cantSplit/>
          <w:trHeight w:val="8215"/>
        </w:trPr>
        <w:tc>
          <w:tcPr>
            <w:tcW w:w="1893" w:type="dxa"/>
            <w:tcBorders>
              <w:top w:val="single" w:sz="4" w:space="0" w:color="000000"/>
              <w:left w:val="single" w:sz="4" w:space="0" w:color="000000"/>
              <w:bottom w:val="single" w:sz="4" w:space="0" w:color="000000"/>
            </w:tcBorders>
          </w:tcPr>
          <w:p w14:paraId="4D85D87A" w14:textId="77777777" w:rsidR="00167E19" w:rsidRDefault="002D1D2A" w:rsidP="00C02BA0">
            <w:pPr>
              <w:autoSpaceDE w:val="0"/>
              <w:spacing w:after="0" w:line="240" w:lineRule="auto"/>
              <w:rPr>
                <w:rFonts w:ascii="Times New Roman" w:hAnsi="Times New Roman" w:cs="Times New Roman"/>
                <w:b/>
                <w:sz w:val="18"/>
                <w:szCs w:val="18"/>
              </w:rPr>
            </w:pPr>
            <w:r w:rsidRPr="002D1D2A">
              <w:rPr>
                <w:rFonts w:ascii="Times New Roman" w:hAnsi="Times New Roman" w:cs="Times New Roman"/>
                <w:b/>
                <w:sz w:val="18"/>
                <w:szCs w:val="18"/>
              </w:rPr>
              <w:lastRenderedPageBreak/>
              <w:t>Ministerul Investițiilor și Proiectelor Europene</w:t>
            </w:r>
          </w:p>
          <w:p w14:paraId="6A72EEC6" w14:textId="77777777" w:rsidR="002D1D2A" w:rsidRDefault="002D1D2A" w:rsidP="00C02BA0">
            <w:pPr>
              <w:autoSpaceDE w:val="0"/>
              <w:spacing w:after="0" w:line="240" w:lineRule="auto"/>
              <w:rPr>
                <w:rFonts w:ascii="Times New Roman" w:hAnsi="Times New Roman" w:cs="Times New Roman"/>
                <w:b/>
                <w:sz w:val="18"/>
                <w:szCs w:val="18"/>
              </w:rPr>
            </w:pPr>
          </w:p>
          <w:p w14:paraId="25C064F8" w14:textId="77777777" w:rsidR="002D1D2A" w:rsidRDefault="00A24F7B" w:rsidP="00C02BA0">
            <w:pPr>
              <w:autoSpaceDE w:val="0"/>
              <w:spacing w:after="0" w:line="240" w:lineRule="auto"/>
              <w:rPr>
                <w:rFonts w:ascii="Times New Roman" w:hAnsi="Times New Roman" w:cs="Times New Roman"/>
                <w:b/>
                <w:sz w:val="18"/>
                <w:szCs w:val="18"/>
              </w:rPr>
            </w:pPr>
            <w:r w:rsidRPr="00A24F7B">
              <w:rPr>
                <w:rFonts w:ascii="Times New Roman" w:hAnsi="Times New Roman" w:cs="Times New Roman"/>
                <w:b/>
                <w:sz w:val="18"/>
                <w:szCs w:val="18"/>
              </w:rPr>
              <w:t>Programul Incluziune și Demnitate Socială</w:t>
            </w:r>
          </w:p>
          <w:p w14:paraId="2E4F2FEF" w14:textId="77777777" w:rsidR="00A24F7B" w:rsidRDefault="00A24F7B" w:rsidP="00C02BA0">
            <w:pPr>
              <w:autoSpaceDE w:val="0"/>
              <w:spacing w:after="0" w:line="240" w:lineRule="auto"/>
              <w:rPr>
                <w:rFonts w:ascii="Times New Roman" w:hAnsi="Times New Roman" w:cs="Times New Roman"/>
                <w:b/>
                <w:sz w:val="18"/>
                <w:szCs w:val="18"/>
              </w:rPr>
            </w:pPr>
          </w:p>
          <w:p w14:paraId="02B71692" w14:textId="20134179" w:rsidR="00A24F7B" w:rsidRPr="005808EE" w:rsidRDefault="007201E3" w:rsidP="00C02BA0">
            <w:pPr>
              <w:autoSpaceDE w:val="0"/>
              <w:spacing w:after="0" w:line="240" w:lineRule="auto"/>
              <w:rPr>
                <w:rFonts w:ascii="Times New Roman" w:hAnsi="Times New Roman" w:cs="Times New Roman"/>
                <w:b/>
                <w:sz w:val="18"/>
                <w:szCs w:val="18"/>
              </w:rPr>
            </w:pPr>
            <w:r w:rsidRPr="007201E3">
              <w:rPr>
                <w:rFonts w:ascii="Times New Roman" w:hAnsi="Times New Roman" w:cs="Times New Roman"/>
                <w:b/>
                <w:sz w:val="18"/>
                <w:szCs w:val="18"/>
              </w:rPr>
              <w:t>Sprijin pentru autoritățile publice locale in vederea gestionării situației așezărilor informale și asigurarea de locuințe sociale pentru persoanele vulnerabile cu accent pe persoanele provenite din așezările informale – Relansare 2025</w:t>
            </w:r>
          </w:p>
        </w:tc>
        <w:tc>
          <w:tcPr>
            <w:tcW w:w="1953" w:type="dxa"/>
            <w:tcBorders>
              <w:top w:val="single" w:sz="4" w:space="0" w:color="000000"/>
              <w:left w:val="single" w:sz="4" w:space="0" w:color="000000"/>
              <w:bottom w:val="single" w:sz="4" w:space="0" w:color="000000"/>
            </w:tcBorders>
          </w:tcPr>
          <w:p w14:paraId="44E998CF" w14:textId="2EB6414E" w:rsidR="00167E19" w:rsidRPr="005866D1" w:rsidRDefault="00214DFA" w:rsidP="00D63195">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Apelul de proiecte vizează integrarea persoanelor vulnerabile din așezările informale, finanțând măsuri sociale, educaționale și de reglementare urbanistică.</w:t>
            </w:r>
          </w:p>
        </w:tc>
        <w:tc>
          <w:tcPr>
            <w:tcW w:w="2159" w:type="dxa"/>
            <w:tcBorders>
              <w:top w:val="single" w:sz="4" w:space="0" w:color="000000"/>
              <w:left w:val="single" w:sz="4" w:space="0" w:color="000000"/>
              <w:bottom w:val="single" w:sz="4" w:space="0" w:color="000000"/>
            </w:tcBorders>
          </w:tcPr>
          <w:p w14:paraId="2CF92124" w14:textId="106920F2"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Solicitanți eligibili:</w:t>
            </w:r>
          </w:p>
          <w:p w14:paraId="6C7931CD" w14:textId="27A83993"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Consiliile județene; </w:t>
            </w:r>
          </w:p>
          <w:p w14:paraId="00786982"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Autoritatea publică locală care a identificat pe raza unității administrativ teritoriale cel puțin o așezare informală; </w:t>
            </w:r>
          </w:p>
          <w:p w14:paraId="26744039"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Subdiviziuni administrativ teritoriale ale Municipiului București; </w:t>
            </w:r>
          </w:p>
          <w:p w14:paraId="54D093B0"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Furnizori de servicii sociale publici și privați acreditați; </w:t>
            </w:r>
          </w:p>
          <w:p w14:paraId="60BEA921"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 xml:space="preserve">Asocieri ale autorităților publice locale cu personalitate juridică (zone metropolitane, ADI, consorții administrative etc.); </w:t>
            </w:r>
          </w:p>
          <w:p w14:paraId="0D6B4596" w14:textId="77777777"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Organizații neguvernamentale, cu experiență în activități cu și pentru grupuri vulnerabile.</w:t>
            </w:r>
          </w:p>
          <w:p w14:paraId="6666FB0A" w14:textId="3A36CFD1" w:rsidR="005B3BA7" w:rsidRPr="005866D1" w:rsidRDefault="005B3BA7"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Parteneri eligibili:</w:t>
            </w:r>
          </w:p>
          <w:p w14:paraId="17B997E9" w14:textId="42BC6DE8"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Autorități publice locale; </w:t>
            </w:r>
          </w:p>
          <w:p w14:paraId="460580FD" w14:textId="51D14129"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Subdiviziuni administrativ teritoriale ale Municipiului București; </w:t>
            </w:r>
          </w:p>
          <w:p w14:paraId="5C323E5A" w14:textId="7CC7248F"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Asocieri ale autorităților publice locale cu personalitate juridică (zone metropolitane, </w:t>
            </w: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ADI, consorții administrative etc.); </w:t>
            </w:r>
          </w:p>
          <w:p w14:paraId="0E8EF7BD" w14:textId="7ED2825F"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Furnizori de servicii sociale acreditați, publici și privați; </w:t>
            </w:r>
          </w:p>
          <w:p w14:paraId="1DC2B680" w14:textId="6CE08399"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Furnizori de servicii de formare profesională autorizați, publici și privați; </w:t>
            </w:r>
          </w:p>
          <w:p w14:paraId="51DFFFC0" w14:textId="7C2585FB"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Unități de învățământ antepreșcolar/preșcolar/preuniversitar acreditate, publice sau private; </w:t>
            </w:r>
          </w:p>
          <w:p w14:paraId="19634BE2" w14:textId="4691E2B2" w:rsidR="005B3BA7" w:rsidRPr="005866D1" w:rsidRDefault="003E149B"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Furnizori de servicii de stimulare a ocupării forței de muncă autorizați, publici și privați; </w:t>
            </w:r>
          </w:p>
          <w:p w14:paraId="1162DC7E" w14:textId="33E2987D" w:rsidR="005B3BA7" w:rsidRPr="005866D1" w:rsidRDefault="003B34A1"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 xml:space="preserve">Centre de evaluare și certificare a competențelor, autorizate; </w:t>
            </w:r>
          </w:p>
          <w:p w14:paraId="509818C3" w14:textId="1700B9EC" w:rsidR="00167E19" w:rsidRPr="005866D1" w:rsidRDefault="003B34A1" w:rsidP="005B3BA7">
            <w:pPr>
              <w:autoSpaceDE w:val="0"/>
              <w:spacing w:after="0" w:line="240" w:lineRule="auto"/>
              <w:rPr>
                <w:rFonts w:ascii="Times New Roman" w:hAnsi="Times New Roman" w:cs="Times New Roman"/>
                <w:b/>
                <w:bCs/>
                <w:sz w:val="14"/>
                <w:szCs w:val="14"/>
                <w:lang w:val="it-IT"/>
              </w:rPr>
            </w:pPr>
            <w:r w:rsidRPr="005866D1">
              <w:rPr>
                <w:rFonts w:ascii="Times New Roman" w:hAnsi="Times New Roman" w:cs="Times New Roman"/>
                <w:b/>
                <w:bCs/>
                <w:sz w:val="14"/>
                <w:szCs w:val="14"/>
                <w:lang w:val="it-IT"/>
              </w:rPr>
              <w:t>-</w:t>
            </w:r>
            <w:r w:rsidR="005B3BA7" w:rsidRPr="005866D1">
              <w:rPr>
                <w:rFonts w:ascii="Times New Roman" w:hAnsi="Times New Roman" w:cs="Times New Roman"/>
                <w:b/>
                <w:bCs/>
                <w:sz w:val="14"/>
                <w:szCs w:val="14"/>
                <w:lang w:val="it-IT"/>
              </w:rPr>
              <w:t>Organizații neguvernamentale organizate, cu experiență în activități cu și pentru grupuri vulnerabile.</w:t>
            </w:r>
          </w:p>
        </w:tc>
        <w:tc>
          <w:tcPr>
            <w:tcW w:w="4050" w:type="dxa"/>
            <w:tcBorders>
              <w:top w:val="single" w:sz="4" w:space="0" w:color="000000"/>
              <w:left w:val="single" w:sz="4" w:space="0" w:color="000000"/>
              <w:bottom w:val="single" w:sz="4" w:space="0" w:color="000000"/>
            </w:tcBorders>
          </w:tcPr>
          <w:p w14:paraId="54FF704B" w14:textId="4942D7B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Activități eligibile:</w:t>
            </w:r>
          </w:p>
          <w:p w14:paraId="6683D758"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1. Identificarea așezărilor informale și realizarea analizei de nevoi și a planului de măsuri pentru gestionarea situației așezărilor informale (activitate obligatorie) </w:t>
            </w:r>
          </w:p>
          <w:p w14:paraId="6AE93AFC"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1088C498"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Delimitarea așezării informale și realizarea analizei de nevoi a persoanelor ce locuiesc în așezarea informală</w:t>
            </w:r>
          </w:p>
          <w:p w14:paraId="69EAB62F"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Realizarea demersurilor legale pentru „identificarea așezării informale“ și înscrierea așezării informale în Observatorul teritorial</w:t>
            </w:r>
          </w:p>
          <w:p w14:paraId="6C5C2767"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Componenta A – Gestionarea situației așezărilor informale și furnizarea de servicii de acompaniere în vederea integrării persoanelor vulnerabile beneficiare de locuințe sociale pentru a accesa/beneficia de servicii de sprijin pentru obținerea actelor de identitate/acces la servicii sociale/medicale/educație pentru sănătate/educație/formare profesională/servicii de stimulare a ocupării (informare și consiliere profesională; mediere pe piața muncii) – finanțare din Fondul Social European Plus</w:t>
            </w:r>
          </w:p>
          <w:p w14:paraId="26607DB3"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5EC3096D"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2. Înregistrare cadastrală și reglementare urbanistică a terenului cu stabilirea regimului juridic și economic al terenului (activitate obligatorie în cazul în care situația juridică a terenului permite intervenții in situ)</w:t>
            </w:r>
          </w:p>
          <w:p w14:paraId="7B4D8CC9"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691EF454"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3. Furnizarea de măsuri de sprijin în vederea asigurării actelor de identitate și a altor documente legale necesare (activitate obligatorie)</w:t>
            </w:r>
          </w:p>
          <w:p w14:paraId="6390175A"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29DCB38F"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Vor fi asigurate măsuri de sprijin individual pentru persoanele din așezarea informală (identificate în cadrul A0) pentru clarificarea situației privind: </w:t>
            </w:r>
          </w:p>
          <w:p w14:paraId="12E142F4"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Actele de identitate – inclusiv sprijin pentru stabilirea domiciliului/reședinței în imobilele înscrise în cartea funciară în cadrul activității 1; </w:t>
            </w:r>
          </w:p>
          <w:p w14:paraId="66D2417C"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Actele de stare civilă; </w:t>
            </w:r>
          </w:p>
          <w:p w14:paraId="2B2730C1"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Actele necesare pentru a beneficia de servicii sociale precum și cele aferente altor servicii de bază (medicale, educaționale etc.).</w:t>
            </w:r>
          </w:p>
          <w:p w14:paraId="03FB4192" w14:textId="6CE30DA8"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4. Asigurarea accesului la servicii sociale, medicale, de educație, inclusiv educație pentru sănătate, de ocupare în vederea integrării persoanelor din așezările informale și din grupurile vulnerabile în comunitate (activitate obligatorie)</w:t>
            </w:r>
          </w:p>
          <w:p w14:paraId="590F4033"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Componenta B – Asigurarea de locuințe sociale pentru persoanele vulnerabile cu accent pe persoanele vulnerabile provenite din așezările informale în complementaritate cu furnizarea de servicii de acompaniere în vederea integrării persoanelor vulnerabile beneficiare de locuințe sociale pentru a accesa/beneficia de servicii de sprijin pentru clarificarea situației actelor de identitate/acces la servicii sociale/medicale/educație pentru sănătate/educație/formare profesională/servicii de stimulare a ocupării (informare și consiliere profesională; mediere pe piața muncii) – finanțare din Fondul European de Dezvoltare Regională</w:t>
            </w:r>
          </w:p>
          <w:p w14:paraId="391ECD47"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6DB5F415"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 xml:space="preserve">5. Construcția și reabilitarea/ modernizarea/ achiziționarea de locuințe sociale și achiziționarea/închirierea de locuințe în vederea asigurării accesului la locuire socială (activitate obligatorie) </w:t>
            </w:r>
          </w:p>
          <w:p w14:paraId="7861BAEB"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p>
          <w:p w14:paraId="584CBBC9" w14:textId="77777777" w:rsidR="00565B72"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Construcția de locuințe sociale noi adaptate nevoilor persoanelor din grupurile vulnerabile.</w:t>
            </w:r>
          </w:p>
          <w:p w14:paraId="75FAE055" w14:textId="12CCF5F3" w:rsidR="00167E19" w:rsidRPr="005866D1" w:rsidRDefault="00565B72" w:rsidP="00565B72">
            <w:pPr>
              <w:autoSpaceDE w:val="0"/>
              <w:snapToGrid w:val="0"/>
              <w:spacing w:after="0" w:line="240" w:lineRule="auto"/>
              <w:rPr>
                <w:rFonts w:ascii="Times New Roman" w:hAnsi="Times New Roman" w:cs="Times New Roman"/>
                <w:b/>
                <w:bCs/>
                <w:sz w:val="12"/>
                <w:szCs w:val="12"/>
                <w:lang w:val="it-IT"/>
              </w:rPr>
            </w:pPr>
            <w:r w:rsidRPr="005866D1">
              <w:rPr>
                <w:rFonts w:ascii="Times New Roman" w:hAnsi="Times New Roman" w:cs="Times New Roman"/>
                <w:b/>
                <w:bCs/>
                <w:sz w:val="12"/>
                <w:szCs w:val="12"/>
                <w:lang w:val="it-IT"/>
              </w:rPr>
              <w:t>Reabilitarea, modernizarea, extinderea unei construcții/ clădiri existente sau nefinalizate, cu destinația de locuințe sociale adaptate pentru persoanele afectate de probleme locative</w:t>
            </w:r>
          </w:p>
        </w:tc>
        <w:tc>
          <w:tcPr>
            <w:tcW w:w="1620" w:type="dxa"/>
            <w:tcBorders>
              <w:top w:val="single" w:sz="4" w:space="0" w:color="000000"/>
              <w:left w:val="single" w:sz="4" w:space="0" w:color="000000"/>
              <w:bottom w:val="single" w:sz="4" w:space="0" w:color="000000"/>
            </w:tcBorders>
          </w:tcPr>
          <w:p w14:paraId="502D97C4"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Grup țintă de minim 375 persoane:</w:t>
            </w:r>
          </w:p>
          <w:p w14:paraId="00242C2C"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p>
          <w:p w14:paraId="06BF5207"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Valoarea minimă eligibilă a unui proiect poate fi de </w:t>
            </w:r>
            <w:r w:rsidRPr="005866D1">
              <w:rPr>
                <w:rFonts w:ascii="Times New Roman" w:eastAsia="Times New Roman" w:hAnsi="Times New Roman" w:cs="Times New Roman"/>
                <w:b/>
                <w:bCs/>
                <w:sz w:val="18"/>
                <w:szCs w:val="18"/>
                <w:lang w:val="it-IT"/>
              </w:rPr>
              <w:t>201.000,00 euro</w:t>
            </w:r>
            <w:r w:rsidRPr="005866D1">
              <w:rPr>
                <w:rFonts w:ascii="Times New Roman" w:eastAsia="Times New Roman" w:hAnsi="Times New Roman" w:cs="Times New Roman"/>
                <w:sz w:val="18"/>
                <w:szCs w:val="18"/>
                <w:lang w:val="it-IT"/>
              </w:rPr>
              <w:t>.</w:t>
            </w:r>
          </w:p>
          <w:p w14:paraId="74BA994D"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Componenta A: Valoarea maximă eligibilă a unui proiect poate fi de </w:t>
            </w:r>
            <w:r w:rsidRPr="005866D1">
              <w:rPr>
                <w:rFonts w:ascii="Times New Roman" w:eastAsia="Times New Roman" w:hAnsi="Times New Roman" w:cs="Times New Roman"/>
                <w:b/>
                <w:bCs/>
                <w:sz w:val="18"/>
                <w:szCs w:val="18"/>
                <w:lang w:val="it-IT"/>
              </w:rPr>
              <w:t>285.000 euro</w:t>
            </w:r>
            <w:r w:rsidRPr="005866D1">
              <w:rPr>
                <w:rFonts w:ascii="Times New Roman" w:eastAsia="Times New Roman" w:hAnsi="Times New Roman" w:cs="Times New Roman"/>
                <w:sz w:val="18"/>
                <w:szCs w:val="18"/>
                <w:lang w:val="it-IT"/>
              </w:rPr>
              <w:t>.</w:t>
            </w:r>
          </w:p>
          <w:p w14:paraId="3598277C"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Componenta B: Valoarea maximă eligibilă a unui proiect poate fi de </w:t>
            </w:r>
            <w:r w:rsidRPr="005866D1">
              <w:rPr>
                <w:rFonts w:ascii="Times New Roman" w:eastAsia="Times New Roman" w:hAnsi="Times New Roman" w:cs="Times New Roman"/>
                <w:b/>
                <w:bCs/>
                <w:sz w:val="18"/>
                <w:szCs w:val="18"/>
                <w:lang w:val="it-IT"/>
              </w:rPr>
              <w:t>577.500 euro</w:t>
            </w:r>
            <w:r w:rsidRPr="005866D1">
              <w:rPr>
                <w:rFonts w:ascii="Times New Roman" w:eastAsia="Times New Roman" w:hAnsi="Times New Roman" w:cs="Times New Roman"/>
                <w:sz w:val="18"/>
                <w:szCs w:val="18"/>
                <w:lang w:val="it-IT"/>
              </w:rPr>
              <w:t>.</w:t>
            </w:r>
          </w:p>
          <w:p w14:paraId="292F88CE"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Grup țintă de minim 75 persoane:</w:t>
            </w:r>
          </w:p>
          <w:p w14:paraId="1FA008A0"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p>
          <w:p w14:paraId="5977A808"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Valoarea minimă eligibilă a unui proiect poate fi de </w:t>
            </w:r>
            <w:r w:rsidRPr="005866D1">
              <w:rPr>
                <w:rFonts w:ascii="Times New Roman" w:eastAsia="Times New Roman" w:hAnsi="Times New Roman" w:cs="Times New Roman"/>
                <w:b/>
                <w:bCs/>
                <w:sz w:val="18"/>
                <w:szCs w:val="18"/>
                <w:lang w:val="it-IT"/>
              </w:rPr>
              <w:t>201.000,00 euro.</w:t>
            </w:r>
          </w:p>
          <w:p w14:paraId="5E7626CD" w14:textId="77777777" w:rsidR="0038710A"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Componenta A: Valoarea maximă eligibilă a unui proiect poate fi de </w:t>
            </w:r>
            <w:r w:rsidRPr="005866D1">
              <w:rPr>
                <w:rFonts w:ascii="Times New Roman" w:eastAsia="Times New Roman" w:hAnsi="Times New Roman" w:cs="Times New Roman"/>
                <w:b/>
                <w:bCs/>
                <w:sz w:val="18"/>
                <w:szCs w:val="18"/>
                <w:lang w:val="it-IT"/>
              </w:rPr>
              <w:t>75.000 euro</w:t>
            </w:r>
            <w:r w:rsidRPr="005866D1">
              <w:rPr>
                <w:rFonts w:ascii="Times New Roman" w:eastAsia="Times New Roman" w:hAnsi="Times New Roman" w:cs="Times New Roman"/>
                <w:sz w:val="18"/>
                <w:szCs w:val="18"/>
                <w:lang w:val="it-IT"/>
              </w:rPr>
              <w:t>.</w:t>
            </w:r>
          </w:p>
          <w:p w14:paraId="347D0182" w14:textId="75BB75E3" w:rsidR="00167E19" w:rsidRPr="005866D1" w:rsidRDefault="0038710A" w:rsidP="0038710A">
            <w:pPr>
              <w:autoSpaceDE w:val="0"/>
              <w:spacing w:after="0" w:line="240" w:lineRule="auto"/>
              <w:rPr>
                <w:rFonts w:ascii="Times New Roman" w:eastAsia="Times New Roman" w:hAnsi="Times New Roman" w:cs="Times New Roman"/>
                <w:sz w:val="18"/>
                <w:szCs w:val="18"/>
                <w:lang w:val="it-IT"/>
              </w:rPr>
            </w:pPr>
            <w:r w:rsidRPr="005866D1">
              <w:rPr>
                <w:rFonts w:ascii="Times New Roman" w:eastAsia="Times New Roman" w:hAnsi="Times New Roman" w:cs="Times New Roman"/>
                <w:sz w:val="18"/>
                <w:szCs w:val="18"/>
                <w:lang w:val="it-IT"/>
              </w:rPr>
              <w:t xml:space="preserve">Componenta B: Valoarea maximă eligibilă a unui proiect poate fi de </w:t>
            </w:r>
            <w:r w:rsidRPr="005866D1">
              <w:rPr>
                <w:rFonts w:ascii="Times New Roman" w:eastAsia="Times New Roman" w:hAnsi="Times New Roman" w:cs="Times New Roman"/>
                <w:b/>
                <w:bCs/>
                <w:sz w:val="18"/>
                <w:szCs w:val="18"/>
                <w:lang w:val="it-IT"/>
              </w:rPr>
              <w:t>134.750 euro</w:t>
            </w:r>
            <w:r w:rsidRPr="005866D1">
              <w:rPr>
                <w:rFonts w:ascii="Times New Roman" w:eastAsia="Times New Roman" w:hAnsi="Times New Roman" w:cs="Times New Roman"/>
                <w:sz w:val="18"/>
                <w:szCs w:val="18"/>
                <w:lang w:val="it-IT"/>
              </w:rPr>
              <w:t>.</w:t>
            </w:r>
          </w:p>
        </w:tc>
        <w:tc>
          <w:tcPr>
            <w:tcW w:w="1530" w:type="dxa"/>
            <w:tcBorders>
              <w:top w:val="single" w:sz="4" w:space="0" w:color="000000"/>
              <w:left w:val="single" w:sz="4" w:space="0" w:color="000000"/>
              <w:bottom w:val="single" w:sz="4" w:space="0" w:color="000000"/>
            </w:tcBorders>
          </w:tcPr>
          <w:p w14:paraId="16F4C881" w14:textId="77777777" w:rsidR="008E5DE0" w:rsidRPr="005866D1" w:rsidRDefault="008E5DE0" w:rsidP="008E5DE0">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Rata minimă de cofinanțare va fi stabilită la nivelul fiecărui solicitant/partener, astfel:</w:t>
            </w:r>
          </w:p>
          <w:p w14:paraId="47BCCB17" w14:textId="77777777" w:rsidR="008E5DE0" w:rsidRPr="005866D1" w:rsidRDefault="008E5DE0" w:rsidP="008E5DE0">
            <w:pPr>
              <w:autoSpaceDE w:val="0"/>
              <w:snapToGrid w:val="0"/>
              <w:spacing w:after="0" w:line="240" w:lineRule="auto"/>
              <w:rPr>
                <w:rFonts w:ascii="Times New Roman" w:hAnsi="Times New Roman" w:cs="Times New Roman"/>
                <w:sz w:val="14"/>
                <w:szCs w:val="14"/>
                <w:lang w:val="it-IT"/>
              </w:rPr>
            </w:pPr>
          </w:p>
          <w:p w14:paraId="30C7FD1C" w14:textId="35105B97" w:rsidR="008E5DE0" w:rsidRPr="005866D1" w:rsidRDefault="00F937BE" w:rsidP="008E5DE0">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w:t>
            </w:r>
            <w:r w:rsidR="008E5DE0" w:rsidRPr="005866D1">
              <w:rPr>
                <w:rFonts w:ascii="Times New Roman" w:hAnsi="Times New Roman" w:cs="Times New Roman"/>
                <w:sz w:val="14"/>
                <w:szCs w:val="14"/>
                <w:lang w:val="it-IT"/>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0345E727" w14:textId="4F9670E5" w:rsidR="008E5DE0" w:rsidRPr="005866D1" w:rsidRDefault="00F937BE" w:rsidP="008E5DE0">
            <w:pPr>
              <w:autoSpaceDE w:val="0"/>
              <w:snapToGrid w:val="0"/>
              <w:spacing w:after="0" w:line="240" w:lineRule="auto"/>
              <w:rPr>
                <w:rFonts w:ascii="Times New Roman" w:hAnsi="Times New Roman" w:cs="Times New Roman"/>
                <w:sz w:val="14"/>
                <w:szCs w:val="14"/>
                <w:lang w:val="it-IT"/>
              </w:rPr>
            </w:pPr>
            <w:r w:rsidRPr="005866D1">
              <w:rPr>
                <w:rFonts w:ascii="Times New Roman" w:hAnsi="Times New Roman" w:cs="Times New Roman"/>
                <w:sz w:val="14"/>
                <w:szCs w:val="14"/>
                <w:lang w:val="it-IT"/>
              </w:rPr>
              <w:t>-</w:t>
            </w:r>
            <w:r w:rsidR="008E5DE0" w:rsidRPr="005866D1">
              <w:rPr>
                <w:rFonts w:ascii="Times New Roman" w:hAnsi="Times New Roman" w:cs="Times New Roman"/>
                <w:sz w:val="14"/>
                <w:szCs w:val="14"/>
                <w:lang w:val="it-IT"/>
              </w:rPr>
              <w:t>între 40 și 80% pentru ordonatorii de credite ai bugetului de stat, bugetului asigurărilor sociale de stat şi ai bugetelor fondurilor speciale şi entităţile aflate în subordine sau în coordonare finanţate integral din bugetele acestora.</w:t>
            </w:r>
          </w:p>
          <w:p w14:paraId="2BC17DB0" w14:textId="5975CE24" w:rsidR="008E5DE0" w:rsidRPr="005866D1" w:rsidRDefault="00F937BE" w:rsidP="008E5DE0">
            <w:pPr>
              <w:autoSpaceDE w:val="0"/>
              <w:snapToGrid w:val="0"/>
              <w:spacing w:after="0" w:line="240" w:lineRule="auto"/>
              <w:rPr>
                <w:rFonts w:ascii="Times New Roman" w:hAnsi="Times New Roman" w:cs="Times New Roman"/>
                <w:sz w:val="14"/>
                <w:szCs w:val="14"/>
                <w:lang w:val="fr-FR"/>
              </w:rPr>
            </w:pPr>
            <w:r w:rsidRPr="005866D1">
              <w:rPr>
                <w:rFonts w:ascii="Times New Roman" w:hAnsi="Times New Roman" w:cs="Times New Roman"/>
                <w:sz w:val="14"/>
                <w:szCs w:val="14"/>
                <w:lang w:val="fr-FR"/>
              </w:rPr>
              <w:t>-</w:t>
            </w:r>
            <w:r w:rsidR="008E5DE0" w:rsidRPr="005866D1">
              <w:rPr>
                <w:rFonts w:ascii="Times New Roman" w:hAnsi="Times New Roman" w:cs="Times New Roman"/>
                <w:sz w:val="14"/>
                <w:szCs w:val="14"/>
                <w:lang w:val="fr-FR"/>
              </w:rPr>
              <w:t xml:space="preserve">0% </w:t>
            </w:r>
            <w:proofErr w:type="spellStart"/>
            <w:r w:rsidR="008E5DE0" w:rsidRPr="005866D1">
              <w:rPr>
                <w:rFonts w:ascii="Times New Roman" w:hAnsi="Times New Roman" w:cs="Times New Roman"/>
                <w:sz w:val="14"/>
                <w:szCs w:val="14"/>
                <w:lang w:val="fr-FR"/>
              </w:rPr>
              <w:t>pentru</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persoanele</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juridice</w:t>
            </w:r>
            <w:proofErr w:type="spellEnd"/>
            <w:r w:rsidR="008E5DE0" w:rsidRPr="005866D1">
              <w:rPr>
                <w:rFonts w:ascii="Times New Roman" w:hAnsi="Times New Roman" w:cs="Times New Roman"/>
                <w:sz w:val="14"/>
                <w:szCs w:val="14"/>
                <w:lang w:val="fr-FR"/>
              </w:rPr>
              <w:t xml:space="preserve"> de </w:t>
            </w:r>
            <w:proofErr w:type="spellStart"/>
            <w:r w:rsidR="008E5DE0" w:rsidRPr="005866D1">
              <w:rPr>
                <w:rFonts w:ascii="Times New Roman" w:hAnsi="Times New Roman" w:cs="Times New Roman"/>
                <w:sz w:val="14"/>
                <w:szCs w:val="14"/>
                <w:lang w:val="fr-FR"/>
              </w:rPr>
              <w:t>drept</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privat</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fără</w:t>
            </w:r>
            <w:proofErr w:type="spellEnd"/>
            <w:r w:rsidR="008E5DE0" w:rsidRPr="005866D1">
              <w:rPr>
                <w:rFonts w:ascii="Times New Roman" w:hAnsi="Times New Roman" w:cs="Times New Roman"/>
                <w:sz w:val="14"/>
                <w:szCs w:val="14"/>
                <w:lang w:val="fr-FR"/>
              </w:rPr>
              <w:t xml:space="preserve"> </w:t>
            </w:r>
            <w:proofErr w:type="spellStart"/>
            <w:r w:rsidR="008E5DE0" w:rsidRPr="005866D1">
              <w:rPr>
                <w:rFonts w:ascii="Times New Roman" w:hAnsi="Times New Roman" w:cs="Times New Roman"/>
                <w:sz w:val="14"/>
                <w:szCs w:val="14"/>
                <w:lang w:val="fr-FR"/>
              </w:rPr>
              <w:t>scop</w:t>
            </w:r>
            <w:proofErr w:type="spellEnd"/>
            <w:r w:rsidR="008E5DE0" w:rsidRPr="005866D1">
              <w:rPr>
                <w:rFonts w:ascii="Times New Roman" w:hAnsi="Times New Roman" w:cs="Times New Roman"/>
                <w:sz w:val="14"/>
                <w:szCs w:val="14"/>
                <w:lang w:val="fr-FR"/>
              </w:rPr>
              <w:t xml:space="preserve"> patrimonial.</w:t>
            </w:r>
          </w:p>
          <w:p w14:paraId="38FF9D76" w14:textId="177229D3" w:rsidR="008E5DE0" w:rsidRPr="008E5DE0" w:rsidRDefault="00F937BE" w:rsidP="008E5DE0">
            <w:pPr>
              <w:autoSpaceDE w:val="0"/>
              <w:snapToGrid w:val="0"/>
              <w:spacing w:after="0" w:line="240" w:lineRule="auto"/>
              <w:rPr>
                <w:rFonts w:ascii="Times New Roman" w:hAnsi="Times New Roman" w:cs="Times New Roman"/>
                <w:sz w:val="14"/>
                <w:szCs w:val="14"/>
                <w:lang w:val="en-US"/>
              </w:rPr>
            </w:pPr>
            <w:r>
              <w:rPr>
                <w:rFonts w:ascii="Times New Roman" w:hAnsi="Times New Roman" w:cs="Times New Roman"/>
                <w:sz w:val="14"/>
                <w:szCs w:val="14"/>
                <w:lang w:val="en-US"/>
              </w:rPr>
              <w:t>-</w:t>
            </w:r>
            <w:r w:rsidR="008E5DE0" w:rsidRPr="008E5DE0">
              <w:rPr>
                <w:rFonts w:ascii="Times New Roman" w:hAnsi="Times New Roman" w:cs="Times New Roman"/>
                <w:sz w:val="14"/>
                <w:szCs w:val="14"/>
                <w:lang w:val="en-US"/>
              </w:rPr>
              <w:t xml:space="preserve">2% </w:t>
            </w:r>
            <w:proofErr w:type="spellStart"/>
            <w:r w:rsidR="008E5DE0" w:rsidRPr="008E5DE0">
              <w:rPr>
                <w:rFonts w:ascii="Times New Roman" w:hAnsi="Times New Roman" w:cs="Times New Roman"/>
                <w:sz w:val="14"/>
                <w:szCs w:val="14"/>
                <w:lang w:val="en-US"/>
              </w:rPr>
              <w:t>pentru</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instituţii</w:t>
            </w:r>
            <w:proofErr w:type="spellEnd"/>
            <w:r w:rsidR="008E5DE0" w:rsidRPr="008E5DE0">
              <w:rPr>
                <w:rFonts w:ascii="Times New Roman" w:hAnsi="Times New Roman" w:cs="Times New Roman"/>
                <w:sz w:val="14"/>
                <w:szCs w:val="14"/>
                <w:lang w:val="en-US"/>
              </w:rPr>
              <w:t xml:space="preserve"> de </w:t>
            </w:r>
            <w:proofErr w:type="spellStart"/>
            <w:r w:rsidR="008E5DE0" w:rsidRPr="008E5DE0">
              <w:rPr>
                <w:rFonts w:ascii="Times New Roman" w:hAnsi="Times New Roman" w:cs="Times New Roman"/>
                <w:sz w:val="14"/>
                <w:szCs w:val="14"/>
                <w:lang w:val="en-US"/>
              </w:rPr>
              <w:t>învăţământ</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preuniversitar</w:t>
            </w:r>
            <w:proofErr w:type="spellEnd"/>
            <w:r w:rsidR="008E5DE0" w:rsidRPr="008E5DE0">
              <w:rPr>
                <w:rFonts w:ascii="Times New Roman" w:hAnsi="Times New Roman" w:cs="Times New Roman"/>
                <w:sz w:val="14"/>
                <w:szCs w:val="14"/>
                <w:lang w:val="en-US"/>
              </w:rPr>
              <w:t xml:space="preserve">/ superior private </w:t>
            </w:r>
            <w:proofErr w:type="spellStart"/>
            <w:r w:rsidR="008E5DE0" w:rsidRPr="008E5DE0">
              <w:rPr>
                <w:rFonts w:ascii="Times New Roman" w:hAnsi="Times New Roman" w:cs="Times New Roman"/>
                <w:sz w:val="14"/>
                <w:szCs w:val="14"/>
                <w:lang w:val="en-US"/>
              </w:rPr>
              <w:t>acreditate</w:t>
            </w:r>
            <w:proofErr w:type="spellEnd"/>
            <w:r w:rsidR="008E5DE0" w:rsidRPr="008E5DE0">
              <w:rPr>
                <w:rFonts w:ascii="Times New Roman" w:hAnsi="Times New Roman" w:cs="Times New Roman"/>
                <w:sz w:val="14"/>
                <w:szCs w:val="14"/>
                <w:lang w:val="en-US"/>
              </w:rPr>
              <w:t>.</w:t>
            </w:r>
          </w:p>
          <w:p w14:paraId="3AAFAFF8" w14:textId="11BB48F7" w:rsidR="00167E19" w:rsidRPr="008E5DE0" w:rsidRDefault="00F937BE" w:rsidP="008E5DE0">
            <w:pPr>
              <w:autoSpaceDE w:val="0"/>
              <w:snapToGrid w:val="0"/>
              <w:spacing w:after="0" w:line="240" w:lineRule="auto"/>
              <w:rPr>
                <w:rFonts w:ascii="Times New Roman" w:hAnsi="Times New Roman" w:cs="Times New Roman"/>
                <w:sz w:val="14"/>
                <w:szCs w:val="14"/>
                <w:lang w:val="en-US"/>
              </w:rPr>
            </w:pPr>
            <w:r>
              <w:rPr>
                <w:rFonts w:ascii="Times New Roman" w:hAnsi="Times New Roman" w:cs="Times New Roman"/>
                <w:sz w:val="14"/>
                <w:szCs w:val="14"/>
                <w:lang w:val="en-US"/>
              </w:rPr>
              <w:t>-</w:t>
            </w:r>
            <w:r w:rsidR="008E5DE0" w:rsidRPr="008E5DE0">
              <w:rPr>
                <w:rFonts w:ascii="Times New Roman" w:hAnsi="Times New Roman" w:cs="Times New Roman"/>
                <w:sz w:val="14"/>
                <w:szCs w:val="14"/>
                <w:lang w:val="en-US"/>
              </w:rPr>
              <w:t xml:space="preserve">5% </w:t>
            </w:r>
            <w:proofErr w:type="spellStart"/>
            <w:r w:rsidR="008E5DE0" w:rsidRPr="008E5DE0">
              <w:rPr>
                <w:rFonts w:ascii="Times New Roman" w:hAnsi="Times New Roman" w:cs="Times New Roman"/>
                <w:sz w:val="14"/>
                <w:szCs w:val="14"/>
                <w:lang w:val="en-US"/>
              </w:rPr>
              <w:t>pentru</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persoanele</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juridice</w:t>
            </w:r>
            <w:proofErr w:type="spellEnd"/>
            <w:r w:rsidR="008E5DE0" w:rsidRPr="008E5DE0">
              <w:rPr>
                <w:rFonts w:ascii="Times New Roman" w:hAnsi="Times New Roman" w:cs="Times New Roman"/>
                <w:sz w:val="14"/>
                <w:szCs w:val="14"/>
                <w:lang w:val="en-US"/>
              </w:rPr>
              <w:t xml:space="preserve"> de </w:t>
            </w:r>
            <w:proofErr w:type="spellStart"/>
            <w:r w:rsidR="008E5DE0" w:rsidRPr="008E5DE0">
              <w:rPr>
                <w:rFonts w:ascii="Times New Roman" w:hAnsi="Times New Roman" w:cs="Times New Roman"/>
                <w:sz w:val="14"/>
                <w:szCs w:val="14"/>
                <w:lang w:val="en-US"/>
              </w:rPr>
              <w:t>drept</w:t>
            </w:r>
            <w:proofErr w:type="spellEnd"/>
            <w:r w:rsidR="008E5DE0" w:rsidRPr="008E5DE0">
              <w:rPr>
                <w:rFonts w:ascii="Times New Roman" w:hAnsi="Times New Roman" w:cs="Times New Roman"/>
                <w:sz w:val="14"/>
                <w:szCs w:val="14"/>
                <w:lang w:val="en-US"/>
              </w:rPr>
              <w:t xml:space="preserve"> </w:t>
            </w:r>
            <w:proofErr w:type="spellStart"/>
            <w:r w:rsidR="008E5DE0" w:rsidRPr="008E5DE0">
              <w:rPr>
                <w:rFonts w:ascii="Times New Roman" w:hAnsi="Times New Roman" w:cs="Times New Roman"/>
                <w:sz w:val="14"/>
                <w:szCs w:val="14"/>
                <w:lang w:val="en-US"/>
              </w:rPr>
              <w:t>privat</w:t>
            </w:r>
            <w:proofErr w:type="spellEnd"/>
            <w:r w:rsidR="008E5DE0" w:rsidRPr="008E5DE0">
              <w:rPr>
                <w:rFonts w:ascii="Times New Roman" w:hAnsi="Times New Roman" w:cs="Times New Roman"/>
                <w:sz w:val="14"/>
                <w:szCs w:val="14"/>
                <w:lang w:val="en-US"/>
              </w:rPr>
              <w:t xml:space="preserve"> cu scop patrimonial.</w:t>
            </w:r>
          </w:p>
        </w:tc>
        <w:tc>
          <w:tcPr>
            <w:tcW w:w="1080" w:type="dxa"/>
            <w:tcBorders>
              <w:top w:val="single" w:sz="4" w:space="0" w:color="000000"/>
              <w:left w:val="single" w:sz="4" w:space="0" w:color="000000"/>
              <w:bottom w:val="single" w:sz="4" w:space="0" w:color="000000"/>
            </w:tcBorders>
          </w:tcPr>
          <w:p w14:paraId="00FE8B79" w14:textId="787E8DE4" w:rsidR="00167E19" w:rsidRPr="00BE56AC" w:rsidRDefault="00001606" w:rsidP="00963BBA">
            <w:pPr>
              <w:autoSpaceDE w:val="0"/>
              <w:spacing w:after="0" w:line="240" w:lineRule="auto"/>
              <w:rPr>
                <w:rFonts w:ascii="Times New Roman" w:hAnsi="Times New Roman" w:cs="Times New Roman"/>
                <w:sz w:val="18"/>
                <w:szCs w:val="18"/>
              </w:rPr>
            </w:pPr>
            <w:r w:rsidRPr="00001606">
              <w:rPr>
                <w:rFonts w:ascii="Times New Roman" w:hAnsi="Times New Roman" w:cs="Times New Roman"/>
                <w:sz w:val="18"/>
                <w:szCs w:val="18"/>
              </w:rPr>
              <w:t>16.04.2026, ora 16.00.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665901C5" w14:textId="53ABA237" w:rsidR="00167E19" w:rsidRDefault="009A62CA" w:rsidP="00D63195">
            <w:pPr>
              <w:autoSpaceDE w:val="0"/>
              <w:spacing w:after="0" w:line="240" w:lineRule="auto"/>
            </w:pPr>
            <w:r>
              <w:t>f</w:t>
            </w:r>
            <w:r w:rsidR="00094505" w:rsidRPr="00094505">
              <w:t>onduri-structurale.ro/finantari/2014/sprijin-pentru-autoritatile-publice-locale-in-vederea-gestionarii-situatiei-asezarilor-informale-si-asigurarea-de-locuinte-sociale-pentru-persoanele-vulnerabile-cu-accent-pe-persoanele-provenite-din-asezarile-informale-relansare-2025</w:t>
            </w:r>
          </w:p>
          <w:p w14:paraId="19445963" w14:textId="77777777" w:rsidR="00094505" w:rsidRDefault="00094505" w:rsidP="00D63195">
            <w:pPr>
              <w:autoSpaceDE w:val="0"/>
              <w:spacing w:after="0" w:line="240" w:lineRule="auto"/>
            </w:pPr>
          </w:p>
          <w:p w14:paraId="40395449" w14:textId="15396FC9" w:rsidR="00094505" w:rsidRDefault="00094505" w:rsidP="00D63195">
            <w:pPr>
              <w:autoSpaceDE w:val="0"/>
              <w:spacing w:after="0" w:line="240" w:lineRule="auto"/>
            </w:pPr>
          </w:p>
        </w:tc>
      </w:tr>
      <w:tr w:rsidR="00A114FD" w14:paraId="75A0BC38" w14:textId="77777777" w:rsidTr="00944F2D">
        <w:trPr>
          <w:cantSplit/>
          <w:trHeight w:val="8215"/>
        </w:trPr>
        <w:tc>
          <w:tcPr>
            <w:tcW w:w="1893" w:type="dxa"/>
            <w:tcBorders>
              <w:top w:val="single" w:sz="4" w:space="0" w:color="000000"/>
              <w:left w:val="single" w:sz="4" w:space="0" w:color="000000"/>
              <w:bottom w:val="single" w:sz="4" w:space="0" w:color="000000"/>
            </w:tcBorders>
          </w:tcPr>
          <w:p w14:paraId="5B7961FC" w14:textId="77777777" w:rsidR="00A114FD" w:rsidRDefault="00E27B05" w:rsidP="00B42E3A">
            <w:pPr>
              <w:autoSpaceDE w:val="0"/>
              <w:spacing w:after="0" w:line="240" w:lineRule="auto"/>
              <w:rPr>
                <w:rFonts w:ascii="Times New Roman" w:hAnsi="Times New Roman" w:cs="Times New Roman"/>
                <w:b/>
                <w:sz w:val="18"/>
                <w:szCs w:val="18"/>
              </w:rPr>
            </w:pPr>
            <w:r w:rsidRPr="00E27B05">
              <w:rPr>
                <w:rFonts w:ascii="Times New Roman" w:hAnsi="Times New Roman" w:cs="Times New Roman"/>
                <w:b/>
                <w:sz w:val="18"/>
                <w:szCs w:val="18"/>
              </w:rPr>
              <w:lastRenderedPageBreak/>
              <w:t>Agenția pentru Dezvoltare Regională Nord-Vest</w:t>
            </w:r>
          </w:p>
          <w:p w14:paraId="500F9E9B" w14:textId="77777777" w:rsidR="00E27B05" w:rsidRDefault="00E27B05" w:rsidP="00B42E3A">
            <w:pPr>
              <w:autoSpaceDE w:val="0"/>
              <w:spacing w:after="0" w:line="240" w:lineRule="auto"/>
              <w:rPr>
                <w:rFonts w:ascii="Times New Roman" w:hAnsi="Times New Roman" w:cs="Times New Roman"/>
                <w:b/>
                <w:sz w:val="18"/>
                <w:szCs w:val="18"/>
              </w:rPr>
            </w:pPr>
          </w:p>
          <w:p w14:paraId="7D66FBB7" w14:textId="77777777" w:rsidR="00E27B05" w:rsidRDefault="00FE7792" w:rsidP="00B42E3A">
            <w:pPr>
              <w:autoSpaceDE w:val="0"/>
              <w:spacing w:after="0" w:line="240" w:lineRule="auto"/>
              <w:rPr>
                <w:rFonts w:ascii="Times New Roman" w:hAnsi="Times New Roman" w:cs="Times New Roman"/>
                <w:b/>
                <w:sz w:val="18"/>
                <w:szCs w:val="18"/>
              </w:rPr>
            </w:pPr>
            <w:r w:rsidRPr="00FE7792">
              <w:rPr>
                <w:rFonts w:ascii="Times New Roman" w:hAnsi="Times New Roman" w:cs="Times New Roman"/>
                <w:b/>
                <w:sz w:val="18"/>
                <w:szCs w:val="18"/>
              </w:rPr>
              <w:t>Programul Regional Nord-Vest</w:t>
            </w:r>
          </w:p>
          <w:p w14:paraId="3ACBFD1D" w14:textId="77777777" w:rsidR="00FE7792" w:rsidRDefault="00FE7792" w:rsidP="00B42E3A">
            <w:pPr>
              <w:autoSpaceDE w:val="0"/>
              <w:spacing w:after="0" w:line="240" w:lineRule="auto"/>
              <w:rPr>
                <w:rFonts w:ascii="Times New Roman" w:hAnsi="Times New Roman" w:cs="Times New Roman"/>
                <w:b/>
                <w:sz w:val="18"/>
                <w:szCs w:val="18"/>
              </w:rPr>
            </w:pPr>
          </w:p>
          <w:p w14:paraId="7D3EB86D" w14:textId="4C751FE1" w:rsidR="00FE7792" w:rsidRPr="00B42E3A" w:rsidRDefault="009F7100" w:rsidP="00B42E3A">
            <w:pPr>
              <w:autoSpaceDE w:val="0"/>
              <w:spacing w:after="0" w:line="240" w:lineRule="auto"/>
              <w:rPr>
                <w:rFonts w:ascii="Times New Roman" w:hAnsi="Times New Roman" w:cs="Times New Roman"/>
                <w:b/>
                <w:sz w:val="18"/>
                <w:szCs w:val="18"/>
              </w:rPr>
            </w:pPr>
            <w:r w:rsidRPr="009F7100">
              <w:rPr>
                <w:rFonts w:ascii="Times New Roman" w:hAnsi="Times New Roman" w:cs="Times New Roman"/>
                <w:b/>
                <w:sz w:val="18"/>
                <w:szCs w:val="18"/>
              </w:rPr>
              <w:t>Sprijin pentru pregătirea documentațiilor tehnico-economice pentru proiecte care vizează următoarea perioadă de programare</w:t>
            </w:r>
          </w:p>
        </w:tc>
        <w:tc>
          <w:tcPr>
            <w:tcW w:w="1953" w:type="dxa"/>
            <w:tcBorders>
              <w:top w:val="single" w:sz="4" w:space="0" w:color="000000"/>
              <w:left w:val="single" w:sz="4" w:space="0" w:color="000000"/>
              <w:bottom w:val="single" w:sz="4" w:space="0" w:color="000000"/>
            </w:tcBorders>
          </w:tcPr>
          <w:p w14:paraId="6A362C00" w14:textId="53714638" w:rsidR="00A114FD" w:rsidRPr="009A62CA" w:rsidRDefault="002D0681" w:rsidP="00A4599A">
            <w:pPr>
              <w:rPr>
                <w:rFonts w:ascii="Times New Roman" w:eastAsia="Times New Roman" w:hAnsi="Times New Roman" w:cs="Times New Roman"/>
                <w:sz w:val="18"/>
                <w:szCs w:val="18"/>
              </w:rPr>
            </w:pPr>
            <w:r w:rsidRPr="002D0681">
              <w:rPr>
                <w:rFonts w:ascii="Times New Roman" w:eastAsia="Times New Roman" w:hAnsi="Times New Roman" w:cs="Times New Roman"/>
                <w:sz w:val="18"/>
                <w:szCs w:val="18"/>
              </w:rPr>
              <w:t>Apelul de proiecte vizează sprijinirea elaborării documentațiilor tehnico-economice pentru investiții publice în Regiunea Nord-Vest, finanțând etape pregătitoare complexe.</w:t>
            </w:r>
          </w:p>
        </w:tc>
        <w:tc>
          <w:tcPr>
            <w:tcW w:w="2159" w:type="dxa"/>
            <w:tcBorders>
              <w:top w:val="single" w:sz="4" w:space="0" w:color="000000"/>
              <w:left w:val="single" w:sz="4" w:space="0" w:color="000000"/>
              <w:bottom w:val="single" w:sz="4" w:space="0" w:color="000000"/>
            </w:tcBorders>
          </w:tcPr>
          <w:p w14:paraId="6C0871F3" w14:textId="77777777" w:rsidR="003D2711" w:rsidRPr="003D2711" w:rsidRDefault="003D2711" w:rsidP="003D2711">
            <w:pPr>
              <w:autoSpaceDE w:val="0"/>
              <w:spacing w:after="0" w:line="240" w:lineRule="auto"/>
              <w:rPr>
                <w:rFonts w:ascii="Times New Roman" w:hAnsi="Times New Roman" w:cs="Times New Roman"/>
                <w:b/>
                <w:bCs/>
                <w:sz w:val="16"/>
                <w:szCs w:val="16"/>
                <w:lang w:val="it-IT"/>
              </w:rPr>
            </w:pPr>
            <w:r w:rsidRPr="009A62CA">
              <w:rPr>
                <w:rFonts w:ascii="Times New Roman" w:hAnsi="Times New Roman" w:cs="Times New Roman"/>
                <w:b/>
                <w:bCs/>
                <w:sz w:val="16"/>
                <w:szCs w:val="16"/>
              </w:rPr>
              <w:t xml:space="preserve">Activitățile eligibile propuse în cadrul cererilor de finanțare reprezintă obligații contractuale ce vor fi monitorizate pe parcursul implementării proiectului. </w:t>
            </w:r>
            <w:r w:rsidRPr="003D2711">
              <w:rPr>
                <w:rFonts w:ascii="Times New Roman" w:hAnsi="Times New Roman" w:cs="Times New Roman"/>
                <w:b/>
                <w:bCs/>
                <w:sz w:val="16"/>
                <w:szCs w:val="16"/>
                <w:lang w:val="it-IT"/>
              </w:rPr>
              <w:t xml:space="preserve">Prin </w:t>
            </w:r>
            <w:proofErr w:type="spellStart"/>
            <w:r w:rsidRPr="003D2711">
              <w:rPr>
                <w:rFonts w:ascii="Times New Roman" w:hAnsi="Times New Roman" w:cs="Times New Roman"/>
                <w:b/>
                <w:bCs/>
                <w:sz w:val="16"/>
                <w:szCs w:val="16"/>
                <w:lang w:val="it-IT"/>
              </w:rPr>
              <w:t>prezentele</w:t>
            </w:r>
            <w:proofErr w:type="spellEnd"/>
            <w:r w:rsidRPr="003D2711">
              <w:rPr>
                <w:rFonts w:ascii="Times New Roman" w:hAnsi="Times New Roman" w:cs="Times New Roman"/>
                <w:b/>
                <w:bCs/>
                <w:sz w:val="16"/>
                <w:szCs w:val="16"/>
                <w:lang w:val="it-IT"/>
              </w:rPr>
              <w:t xml:space="preserve"> </w:t>
            </w:r>
            <w:proofErr w:type="spellStart"/>
            <w:r w:rsidRPr="003D2711">
              <w:rPr>
                <w:rFonts w:ascii="Times New Roman" w:hAnsi="Times New Roman" w:cs="Times New Roman"/>
                <w:b/>
                <w:bCs/>
                <w:sz w:val="16"/>
                <w:szCs w:val="16"/>
                <w:lang w:val="it-IT"/>
              </w:rPr>
              <w:t>apeluri</w:t>
            </w:r>
            <w:proofErr w:type="spellEnd"/>
            <w:r w:rsidRPr="003D2711">
              <w:rPr>
                <w:rFonts w:ascii="Times New Roman" w:hAnsi="Times New Roman" w:cs="Times New Roman"/>
                <w:b/>
                <w:bCs/>
                <w:sz w:val="16"/>
                <w:szCs w:val="16"/>
                <w:lang w:val="it-IT"/>
              </w:rPr>
              <w:t xml:space="preserve"> de proiecte se oferă sprijin în vederea elaborării următoarelor documentații tehnico-economice:</w:t>
            </w:r>
          </w:p>
          <w:p w14:paraId="1B086B6B" w14:textId="77777777" w:rsidR="003D2711" w:rsidRPr="003D2711" w:rsidRDefault="003D2711" w:rsidP="003D2711">
            <w:pPr>
              <w:autoSpaceDE w:val="0"/>
              <w:spacing w:after="0" w:line="240" w:lineRule="auto"/>
              <w:rPr>
                <w:rFonts w:ascii="Times New Roman" w:hAnsi="Times New Roman" w:cs="Times New Roman"/>
                <w:b/>
                <w:bCs/>
                <w:sz w:val="16"/>
                <w:szCs w:val="16"/>
                <w:lang w:val="it-IT"/>
              </w:rPr>
            </w:pPr>
          </w:p>
          <w:p w14:paraId="2D0DB054" w14:textId="77777777" w:rsidR="003D2711" w:rsidRPr="003D2711" w:rsidRDefault="003D2711" w:rsidP="003D2711">
            <w:pPr>
              <w:autoSpaceDE w:val="0"/>
              <w:spacing w:after="0" w:line="240" w:lineRule="auto"/>
              <w:rPr>
                <w:rFonts w:ascii="Times New Roman" w:hAnsi="Times New Roman" w:cs="Times New Roman"/>
                <w:b/>
                <w:bCs/>
                <w:sz w:val="16"/>
                <w:szCs w:val="16"/>
                <w:lang w:val="it-IT"/>
              </w:rPr>
            </w:pPr>
            <w:r w:rsidRPr="003D2711">
              <w:rPr>
                <w:rFonts w:ascii="Times New Roman" w:hAnsi="Times New Roman" w:cs="Times New Roman"/>
                <w:b/>
                <w:bCs/>
                <w:sz w:val="16"/>
                <w:szCs w:val="16"/>
                <w:lang w:val="it-IT"/>
              </w:rPr>
              <w:t>studiul de fezabilitate sau documentația de avizare a lucrărilor de intervenții (SF/DALI) + proiect pentru autorizar/desființarea executării lucrărilor (DTAC/DTAD) + proiectul tehnic de execuție (PTE).</w:t>
            </w:r>
          </w:p>
          <w:p w14:paraId="013252CC" w14:textId="77777777" w:rsidR="003D2711" w:rsidRPr="003D2711" w:rsidRDefault="003D2711" w:rsidP="003D2711">
            <w:pPr>
              <w:autoSpaceDE w:val="0"/>
              <w:spacing w:after="0" w:line="240" w:lineRule="auto"/>
              <w:rPr>
                <w:rFonts w:ascii="Times New Roman" w:hAnsi="Times New Roman" w:cs="Times New Roman"/>
                <w:b/>
                <w:bCs/>
                <w:sz w:val="16"/>
                <w:szCs w:val="16"/>
                <w:lang w:val="it-IT"/>
              </w:rPr>
            </w:pPr>
            <w:r w:rsidRPr="003D2711">
              <w:rPr>
                <w:rFonts w:ascii="Times New Roman" w:hAnsi="Times New Roman" w:cs="Times New Roman"/>
                <w:b/>
                <w:bCs/>
                <w:sz w:val="16"/>
                <w:szCs w:val="16"/>
                <w:lang w:val="it-IT"/>
              </w:rPr>
              <w:t>proiect pentru autorizarea/desființarea executării lucrărilor (DTAC/DTAD) + proiectul tehnic de execuție (PTE).</w:t>
            </w:r>
          </w:p>
          <w:p w14:paraId="029F0C24" w14:textId="77777777" w:rsidR="003D2711" w:rsidRPr="009A62CA" w:rsidRDefault="003D2711" w:rsidP="003D2711">
            <w:pPr>
              <w:autoSpaceDE w:val="0"/>
              <w:spacing w:after="0" w:line="240" w:lineRule="auto"/>
              <w:rPr>
                <w:rFonts w:ascii="Times New Roman" w:hAnsi="Times New Roman" w:cs="Times New Roman"/>
                <w:b/>
                <w:bCs/>
                <w:sz w:val="16"/>
                <w:szCs w:val="16"/>
                <w:lang w:val="fr-FR"/>
              </w:rPr>
            </w:pPr>
            <w:proofErr w:type="spellStart"/>
            <w:proofErr w:type="gramStart"/>
            <w:r w:rsidRPr="009A62CA">
              <w:rPr>
                <w:rFonts w:ascii="Times New Roman" w:hAnsi="Times New Roman" w:cs="Times New Roman"/>
                <w:b/>
                <w:bCs/>
                <w:sz w:val="16"/>
                <w:szCs w:val="16"/>
                <w:lang w:val="fr-FR"/>
              </w:rPr>
              <w:t>proiectul</w:t>
            </w:r>
            <w:proofErr w:type="spellEnd"/>
            <w:proofErr w:type="gramEnd"/>
            <w:r w:rsidRPr="009A62CA">
              <w:rPr>
                <w:rFonts w:ascii="Times New Roman" w:hAnsi="Times New Roman" w:cs="Times New Roman"/>
                <w:b/>
                <w:bCs/>
                <w:sz w:val="16"/>
                <w:szCs w:val="16"/>
                <w:lang w:val="fr-FR"/>
              </w:rPr>
              <w:t xml:space="preserve"> </w:t>
            </w:r>
            <w:proofErr w:type="spellStart"/>
            <w:r w:rsidRPr="009A62CA">
              <w:rPr>
                <w:rFonts w:ascii="Times New Roman" w:hAnsi="Times New Roman" w:cs="Times New Roman"/>
                <w:b/>
                <w:bCs/>
                <w:sz w:val="16"/>
                <w:szCs w:val="16"/>
                <w:lang w:val="fr-FR"/>
              </w:rPr>
              <w:t>tehnic</w:t>
            </w:r>
            <w:proofErr w:type="spellEnd"/>
            <w:r w:rsidRPr="009A62CA">
              <w:rPr>
                <w:rFonts w:ascii="Times New Roman" w:hAnsi="Times New Roman" w:cs="Times New Roman"/>
                <w:b/>
                <w:bCs/>
                <w:sz w:val="16"/>
                <w:szCs w:val="16"/>
                <w:lang w:val="fr-FR"/>
              </w:rPr>
              <w:t xml:space="preserve"> de </w:t>
            </w:r>
            <w:proofErr w:type="spellStart"/>
            <w:r w:rsidRPr="009A62CA">
              <w:rPr>
                <w:rFonts w:ascii="Times New Roman" w:hAnsi="Times New Roman" w:cs="Times New Roman"/>
                <w:b/>
                <w:bCs/>
                <w:sz w:val="16"/>
                <w:szCs w:val="16"/>
                <w:lang w:val="fr-FR"/>
              </w:rPr>
              <w:t>execuție</w:t>
            </w:r>
            <w:proofErr w:type="spellEnd"/>
            <w:r w:rsidRPr="009A62CA">
              <w:rPr>
                <w:rFonts w:ascii="Times New Roman" w:hAnsi="Times New Roman" w:cs="Times New Roman"/>
                <w:b/>
                <w:bCs/>
                <w:sz w:val="16"/>
                <w:szCs w:val="16"/>
                <w:lang w:val="fr-FR"/>
              </w:rPr>
              <w:t xml:space="preserve"> (PTE).</w:t>
            </w:r>
          </w:p>
          <w:p w14:paraId="3B42E653" w14:textId="2AA1851E" w:rsidR="00A114FD" w:rsidRPr="003D2711" w:rsidRDefault="003D2711" w:rsidP="003D2711">
            <w:pPr>
              <w:autoSpaceDE w:val="0"/>
              <w:spacing w:after="0" w:line="240" w:lineRule="auto"/>
              <w:rPr>
                <w:rFonts w:ascii="Times New Roman" w:hAnsi="Times New Roman" w:cs="Times New Roman"/>
                <w:b/>
                <w:bCs/>
                <w:sz w:val="16"/>
                <w:szCs w:val="16"/>
                <w:lang w:val="it-IT"/>
              </w:rPr>
            </w:pPr>
            <w:proofErr w:type="spellStart"/>
            <w:r w:rsidRPr="003D2711">
              <w:rPr>
                <w:rFonts w:ascii="Times New Roman" w:hAnsi="Times New Roman" w:cs="Times New Roman"/>
                <w:b/>
                <w:bCs/>
                <w:sz w:val="16"/>
                <w:szCs w:val="16"/>
                <w:lang w:val="it-IT"/>
              </w:rPr>
              <w:t>Sunt</w:t>
            </w:r>
            <w:proofErr w:type="spellEnd"/>
            <w:r w:rsidRPr="003D2711">
              <w:rPr>
                <w:rFonts w:ascii="Times New Roman" w:hAnsi="Times New Roman" w:cs="Times New Roman"/>
                <w:b/>
                <w:bCs/>
                <w:sz w:val="16"/>
                <w:szCs w:val="16"/>
                <w:lang w:val="it-IT"/>
              </w:rPr>
              <w:t xml:space="preserve"> eligibile </w:t>
            </w:r>
            <w:proofErr w:type="spellStart"/>
            <w:r w:rsidRPr="003D2711">
              <w:rPr>
                <w:rFonts w:ascii="Times New Roman" w:hAnsi="Times New Roman" w:cs="Times New Roman"/>
                <w:b/>
                <w:bCs/>
                <w:sz w:val="16"/>
                <w:szCs w:val="16"/>
                <w:lang w:val="it-IT"/>
              </w:rPr>
              <w:t>inclusiv</w:t>
            </w:r>
            <w:proofErr w:type="spellEnd"/>
            <w:r w:rsidRPr="003D2711">
              <w:rPr>
                <w:rFonts w:ascii="Times New Roman" w:hAnsi="Times New Roman" w:cs="Times New Roman"/>
                <w:b/>
                <w:bCs/>
                <w:sz w:val="16"/>
                <w:szCs w:val="16"/>
                <w:lang w:val="it-IT"/>
              </w:rPr>
              <w:t xml:space="preserve"> </w:t>
            </w:r>
            <w:proofErr w:type="spellStart"/>
            <w:r w:rsidRPr="003D2711">
              <w:rPr>
                <w:rFonts w:ascii="Times New Roman" w:hAnsi="Times New Roman" w:cs="Times New Roman"/>
                <w:b/>
                <w:bCs/>
                <w:sz w:val="16"/>
                <w:szCs w:val="16"/>
                <w:lang w:val="it-IT"/>
              </w:rPr>
              <w:t>activitățile</w:t>
            </w:r>
            <w:proofErr w:type="spellEnd"/>
            <w:r w:rsidRPr="003D2711">
              <w:rPr>
                <w:rFonts w:ascii="Times New Roman" w:hAnsi="Times New Roman" w:cs="Times New Roman"/>
                <w:b/>
                <w:bCs/>
                <w:sz w:val="16"/>
                <w:szCs w:val="16"/>
                <w:lang w:val="it-IT"/>
              </w:rPr>
              <w:t xml:space="preserve"> de elaborare a studiilor de fundamentare necesare elaborării documentațiilor de proiectare.</w:t>
            </w:r>
          </w:p>
        </w:tc>
        <w:tc>
          <w:tcPr>
            <w:tcW w:w="4050" w:type="dxa"/>
            <w:tcBorders>
              <w:top w:val="single" w:sz="4" w:space="0" w:color="000000"/>
              <w:left w:val="single" w:sz="4" w:space="0" w:color="000000"/>
              <w:bottom w:val="single" w:sz="4" w:space="0" w:color="000000"/>
            </w:tcBorders>
          </w:tcPr>
          <w:p w14:paraId="015ACAF4" w14:textId="77777777" w:rsidR="00C34154" w:rsidRPr="00C34154" w:rsidRDefault="00C34154" w:rsidP="00C34154">
            <w:pPr>
              <w:autoSpaceDE w:val="0"/>
              <w:snapToGrid w:val="0"/>
              <w:spacing w:after="0" w:line="240" w:lineRule="auto"/>
              <w:rPr>
                <w:rFonts w:ascii="Times New Roman" w:hAnsi="Times New Roman" w:cs="Times New Roman"/>
                <w:b/>
                <w:bCs/>
                <w:sz w:val="16"/>
                <w:szCs w:val="16"/>
                <w:lang w:val="it-IT"/>
              </w:rPr>
            </w:pPr>
            <w:r w:rsidRPr="00C34154">
              <w:rPr>
                <w:rFonts w:ascii="Times New Roman" w:hAnsi="Times New Roman" w:cs="Times New Roman"/>
                <w:b/>
                <w:bCs/>
                <w:sz w:val="16"/>
                <w:szCs w:val="16"/>
                <w:lang w:val="it-IT"/>
              </w:rPr>
              <w:t>Valoare minimă/maximă a finanțării</w:t>
            </w:r>
          </w:p>
          <w:p w14:paraId="1328B45B" w14:textId="77777777" w:rsidR="00C34154" w:rsidRPr="00C34154" w:rsidRDefault="00C34154" w:rsidP="00C34154">
            <w:pPr>
              <w:autoSpaceDE w:val="0"/>
              <w:snapToGrid w:val="0"/>
              <w:spacing w:after="0" w:line="240" w:lineRule="auto"/>
              <w:rPr>
                <w:rFonts w:ascii="Times New Roman" w:hAnsi="Times New Roman" w:cs="Times New Roman"/>
                <w:b/>
                <w:bCs/>
                <w:sz w:val="16"/>
                <w:szCs w:val="16"/>
                <w:lang w:val="it-IT"/>
              </w:rPr>
            </w:pPr>
            <w:r w:rsidRPr="00C34154">
              <w:rPr>
                <w:rFonts w:ascii="Times New Roman" w:hAnsi="Times New Roman" w:cs="Times New Roman"/>
                <w:b/>
                <w:bCs/>
                <w:sz w:val="16"/>
                <w:szCs w:val="16"/>
                <w:lang w:val="it-IT"/>
              </w:rPr>
              <w:t>Valoarea maxima a finantarii este de :</w:t>
            </w:r>
          </w:p>
          <w:p w14:paraId="1B9BC601" w14:textId="77777777" w:rsidR="00C34154" w:rsidRPr="00C34154" w:rsidRDefault="00C34154" w:rsidP="00C34154">
            <w:pPr>
              <w:autoSpaceDE w:val="0"/>
              <w:snapToGrid w:val="0"/>
              <w:spacing w:after="0" w:line="240" w:lineRule="auto"/>
              <w:rPr>
                <w:rFonts w:ascii="Times New Roman" w:hAnsi="Times New Roman" w:cs="Times New Roman"/>
                <w:b/>
                <w:bCs/>
                <w:sz w:val="16"/>
                <w:szCs w:val="16"/>
                <w:lang w:val="it-IT"/>
              </w:rPr>
            </w:pPr>
          </w:p>
          <w:p w14:paraId="4207C328" w14:textId="1D1DBE7B"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75.000,00 euro pentru PRNV/2026/313/1</w:t>
            </w:r>
          </w:p>
          <w:p w14:paraId="3ED6ACDC" w14:textId="19212E15"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 euro pentru PRNV/2026/373/1</w:t>
            </w:r>
          </w:p>
          <w:p w14:paraId="4CB2557A" w14:textId="28F1945A"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150.000,00 euro pentru PRNV/2026/482/1 Mobilitate urbană - municipii reședință de județ</w:t>
            </w:r>
          </w:p>
          <w:p w14:paraId="70861630" w14:textId="56D5076D"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100.000,00 euro pentru PRNV/2026/482/1 Mobilitate urbană - altele decât municipiile reședință de județ</w:t>
            </w:r>
          </w:p>
          <w:p w14:paraId="630E2CB7" w14:textId="458ACC6B"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291.666,67 euro pentru PRNV/2026/524/1 Infrastructura rutieră</w:t>
            </w:r>
          </w:p>
          <w:p w14:paraId="31D65D4B" w14:textId="78D10D51"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 euro pentru PRNV/2026/624/1 Infrastructura educațională (creșe, grădinițe, școli, licee teoretice/vocaționale/tehnice</w:t>
            </w:r>
          </w:p>
          <w:p w14:paraId="07C5E6E8" w14:textId="06F8E493"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500.000,00 euro pentru Campusuri educațional</w:t>
            </w:r>
          </w:p>
          <w:p w14:paraId="4E3811E5" w14:textId="15659088"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100.000,00 euro pentru RNV/2026/716/1 Regenerare urbană - municipii reședință de județ</w:t>
            </w:r>
          </w:p>
          <w:p w14:paraId="58136032" w14:textId="74665C90"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75.000,00 euro pentru PRNV/2026/716/1Regenerare urbană - altele decât municipiile reședință de județ</w:t>
            </w:r>
          </w:p>
          <w:p w14:paraId="7A5E4E7A" w14:textId="15F9F222"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100.000,00 euro pentru Patrimoniu urban</w:t>
            </w:r>
          </w:p>
          <w:p w14:paraId="0EF5A93E" w14:textId="30CAB288"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 euro pentru Turism urban</w:t>
            </w:r>
          </w:p>
          <w:p w14:paraId="016A5A03" w14:textId="6B2FDD60" w:rsidR="00C34154" w:rsidRPr="009A62CA" w:rsidRDefault="00A02E9B" w:rsidP="00C34154">
            <w:pPr>
              <w:autoSpaceDE w:val="0"/>
              <w:snapToGrid w:val="0"/>
              <w:spacing w:after="0" w:line="240" w:lineRule="auto"/>
              <w:rPr>
                <w:rFonts w:ascii="Times New Roman" w:hAnsi="Times New Roman" w:cs="Times New Roman"/>
                <w:b/>
                <w:bCs/>
                <w:sz w:val="16"/>
                <w:szCs w:val="16"/>
                <w:lang w:val="en-US"/>
              </w:rPr>
            </w:pPr>
            <w:r w:rsidRPr="009A62CA">
              <w:rPr>
                <w:rFonts w:ascii="Times New Roman" w:hAnsi="Times New Roman" w:cs="Times New Roman"/>
                <w:b/>
                <w:bCs/>
                <w:sz w:val="16"/>
                <w:szCs w:val="16"/>
                <w:lang w:val="en-US"/>
              </w:rPr>
              <w:t>-</w:t>
            </w:r>
            <w:r w:rsidR="00C34154" w:rsidRPr="009A62CA">
              <w:rPr>
                <w:rFonts w:ascii="Times New Roman" w:hAnsi="Times New Roman" w:cs="Times New Roman"/>
                <w:b/>
                <w:bCs/>
                <w:sz w:val="16"/>
                <w:szCs w:val="16"/>
                <w:lang w:val="en-US"/>
              </w:rPr>
              <w:t>1.000.000,</w:t>
            </w:r>
            <w:proofErr w:type="gramStart"/>
            <w:r w:rsidR="00C34154" w:rsidRPr="009A62CA">
              <w:rPr>
                <w:rFonts w:ascii="Times New Roman" w:hAnsi="Times New Roman" w:cs="Times New Roman"/>
                <w:b/>
                <w:bCs/>
                <w:sz w:val="16"/>
                <w:szCs w:val="16"/>
                <w:lang w:val="en-US"/>
              </w:rPr>
              <w:t>00 euro</w:t>
            </w:r>
            <w:proofErr w:type="gramEnd"/>
            <w:r w:rsidR="00C34154" w:rsidRPr="009A62CA">
              <w:rPr>
                <w:rFonts w:ascii="Times New Roman" w:hAnsi="Times New Roman" w:cs="Times New Roman"/>
                <w:b/>
                <w:bCs/>
                <w:sz w:val="16"/>
                <w:szCs w:val="16"/>
                <w:lang w:val="en-US"/>
              </w:rPr>
              <w:t xml:space="preserve"> </w:t>
            </w:r>
            <w:proofErr w:type="spellStart"/>
            <w:r w:rsidR="00C34154" w:rsidRPr="009A62CA">
              <w:rPr>
                <w:rFonts w:ascii="Times New Roman" w:hAnsi="Times New Roman" w:cs="Times New Roman"/>
                <w:b/>
                <w:bCs/>
                <w:sz w:val="16"/>
                <w:szCs w:val="16"/>
                <w:lang w:val="en-US"/>
              </w:rPr>
              <w:t>pentru</w:t>
            </w:r>
            <w:proofErr w:type="spellEnd"/>
            <w:r w:rsidR="00C34154" w:rsidRPr="009A62CA">
              <w:rPr>
                <w:rFonts w:ascii="Times New Roman" w:hAnsi="Times New Roman" w:cs="Times New Roman"/>
                <w:b/>
                <w:bCs/>
                <w:sz w:val="16"/>
                <w:szCs w:val="16"/>
                <w:lang w:val="en-US"/>
              </w:rPr>
              <w:t xml:space="preserve"> </w:t>
            </w:r>
            <w:proofErr w:type="spellStart"/>
            <w:r w:rsidR="00C34154" w:rsidRPr="009A62CA">
              <w:rPr>
                <w:rFonts w:ascii="Times New Roman" w:hAnsi="Times New Roman" w:cs="Times New Roman"/>
                <w:b/>
                <w:bCs/>
                <w:sz w:val="16"/>
                <w:szCs w:val="16"/>
                <w:lang w:val="en-US"/>
              </w:rPr>
              <w:t>Infrastructură</w:t>
            </w:r>
            <w:proofErr w:type="spellEnd"/>
            <w:r w:rsidR="00C34154" w:rsidRPr="009A62CA">
              <w:rPr>
                <w:rFonts w:ascii="Times New Roman" w:hAnsi="Times New Roman" w:cs="Times New Roman"/>
                <w:b/>
                <w:bCs/>
                <w:sz w:val="16"/>
                <w:szCs w:val="16"/>
                <w:lang w:val="en-US"/>
              </w:rPr>
              <w:t xml:space="preserve"> </w:t>
            </w:r>
            <w:proofErr w:type="spellStart"/>
            <w:r w:rsidR="00C34154" w:rsidRPr="009A62CA">
              <w:rPr>
                <w:rFonts w:ascii="Times New Roman" w:hAnsi="Times New Roman" w:cs="Times New Roman"/>
                <w:b/>
                <w:bCs/>
                <w:sz w:val="16"/>
                <w:szCs w:val="16"/>
                <w:lang w:val="en-US"/>
              </w:rPr>
              <w:t>turistică</w:t>
            </w:r>
            <w:proofErr w:type="spellEnd"/>
            <w:r w:rsidR="00C34154" w:rsidRPr="009A62CA">
              <w:rPr>
                <w:rFonts w:ascii="Times New Roman" w:hAnsi="Times New Roman" w:cs="Times New Roman"/>
                <w:b/>
                <w:bCs/>
                <w:sz w:val="16"/>
                <w:szCs w:val="16"/>
                <w:lang w:val="en-US"/>
              </w:rPr>
              <w:t xml:space="preserve"> all season - urban</w:t>
            </w:r>
          </w:p>
          <w:p w14:paraId="680BD830" w14:textId="264CA124"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 xml:space="preserve">100.000,00 euro </w:t>
            </w:r>
            <w:proofErr w:type="spellStart"/>
            <w:r w:rsidR="00C34154" w:rsidRPr="00C34154">
              <w:rPr>
                <w:rFonts w:ascii="Times New Roman" w:hAnsi="Times New Roman" w:cs="Times New Roman"/>
                <w:b/>
                <w:bCs/>
                <w:sz w:val="16"/>
                <w:szCs w:val="16"/>
                <w:lang w:val="it-IT"/>
              </w:rPr>
              <w:t>pentru</w:t>
            </w:r>
            <w:proofErr w:type="spellEnd"/>
            <w:r w:rsidR="00C34154" w:rsidRPr="00C34154">
              <w:rPr>
                <w:rFonts w:ascii="Times New Roman" w:hAnsi="Times New Roman" w:cs="Times New Roman"/>
                <w:b/>
                <w:bCs/>
                <w:sz w:val="16"/>
                <w:szCs w:val="16"/>
                <w:lang w:val="it-IT"/>
              </w:rPr>
              <w:t xml:space="preserve"> PRNV/2026/725/1 Patrimoniu rural</w:t>
            </w:r>
          </w:p>
          <w:p w14:paraId="2971A4FF" w14:textId="64CE9FE4"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500.000,00 euro pentru Patrimoniu (situri) UNESCO - rural</w:t>
            </w:r>
          </w:p>
          <w:p w14:paraId="07D39DBC" w14:textId="65D8E869" w:rsidR="00C34154"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50.000,00 euro pentru Turism rural</w:t>
            </w:r>
          </w:p>
          <w:p w14:paraId="108ACE54" w14:textId="4D58E447" w:rsidR="00A114FD" w:rsidRPr="00C34154" w:rsidRDefault="00A02E9B" w:rsidP="00C34154">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C34154" w:rsidRPr="00C34154">
              <w:rPr>
                <w:rFonts w:ascii="Times New Roman" w:hAnsi="Times New Roman" w:cs="Times New Roman"/>
                <w:b/>
                <w:bCs/>
                <w:sz w:val="16"/>
                <w:szCs w:val="16"/>
                <w:lang w:val="it-IT"/>
              </w:rPr>
              <w:t>250.000,00 euro pentru Infrastructură turistică all season - rural.</w:t>
            </w:r>
          </w:p>
        </w:tc>
        <w:tc>
          <w:tcPr>
            <w:tcW w:w="1620" w:type="dxa"/>
            <w:tcBorders>
              <w:top w:val="single" w:sz="4" w:space="0" w:color="000000"/>
              <w:left w:val="single" w:sz="4" w:space="0" w:color="000000"/>
              <w:bottom w:val="single" w:sz="4" w:space="0" w:color="000000"/>
            </w:tcBorders>
          </w:tcPr>
          <w:p w14:paraId="381A2DA1" w14:textId="6D0DE1B6" w:rsidR="00A114FD" w:rsidRPr="00E432F2" w:rsidRDefault="0013477A" w:rsidP="00E432F2">
            <w:pPr>
              <w:autoSpaceDE w:val="0"/>
              <w:spacing w:after="0" w:line="240" w:lineRule="auto"/>
              <w:rPr>
                <w:rFonts w:ascii="Times New Roman" w:eastAsia="Times New Roman" w:hAnsi="Times New Roman" w:cs="Times New Roman"/>
                <w:sz w:val="18"/>
                <w:szCs w:val="18"/>
                <w:lang w:val="it-IT"/>
              </w:rPr>
            </w:pPr>
            <w:r w:rsidRPr="0013477A">
              <w:rPr>
                <w:rFonts w:ascii="Times New Roman" w:eastAsia="Times New Roman" w:hAnsi="Times New Roman" w:cs="Times New Roman"/>
                <w:sz w:val="18"/>
                <w:szCs w:val="18"/>
                <w:lang w:val="it-IT"/>
              </w:rPr>
              <w:t>Alocarea financiara este de 12.264.870,72 Euro.</w:t>
            </w:r>
          </w:p>
        </w:tc>
        <w:tc>
          <w:tcPr>
            <w:tcW w:w="1530" w:type="dxa"/>
            <w:tcBorders>
              <w:top w:val="single" w:sz="4" w:space="0" w:color="000000"/>
              <w:left w:val="single" w:sz="4" w:space="0" w:color="000000"/>
              <w:bottom w:val="single" w:sz="4" w:space="0" w:color="000000"/>
            </w:tcBorders>
          </w:tcPr>
          <w:p w14:paraId="6AD1BEC4" w14:textId="77777777" w:rsidR="00345A74" w:rsidRPr="00345A74" w:rsidRDefault="00345A74" w:rsidP="00345A74">
            <w:pPr>
              <w:autoSpaceDE w:val="0"/>
              <w:snapToGrid w:val="0"/>
              <w:spacing w:after="0" w:line="240" w:lineRule="auto"/>
              <w:rPr>
                <w:rFonts w:ascii="Times New Roman" w:hAnsi="Times New Roman" w:cs="Times New Roman"/>
                <w:sz w:val="18"/>
                <w:szCs w:val="18"/>
                <w:lang w:val="it-IT"/>
              </w:rPr>
            </w:pPr>
            <w:r w:rsidRPr="00345A74">
              <w:rPr>
                <w:rFonts w:ascii="Times New Roman" w:hAnsi="Times New Roman" w:cs="Times New Roman"/>
                <w:sz w:val="18"/>
                <w:szCs w:val="18"/>
                <w:lang w:val="it-IT"/>
              </w:rPr>
              <w:t>Pentru apelurile lansate sub Prioritățile P3, P4, P5, P6 și P7 - cofinanțarea din partea solicitantului fiind de minimum 2% din valoarea cheltuielilor eligibile.</w:t>
            </w:r>
          </w:p>
          <w:p w14:paraId="5F554D68" w14:textId="0B905BF8" w:rsidR="00A114FD" w:rsidRPr="0008732E" w:rsidRDefault="00345A74" w:rsidP="00345A74">
            <w:pPr>
              <w:autoSpaceDE w:val="0"/>
              <w:snapToGrid w:val="0"/>
              <w:spacing w:after="0" w:line="240" w:lineRule="auto"/>
              <w:rPr>
                <w:rFonts w:ascii="Times New Roman" w:hAnsi="Times New Roman" w:cs="Times New Roman"/>
                <w:sz w:val="18"/>
                <w:szCs w:val="18"/>
                <w:lang w:val="it-IT"/>
              </w:rPr>
            </w:pPr>
            <w:r w:rsidRPr="00345A74">
              <w:rPr>
                <w:rFonts w:ascii="Times New Roman" w:hAnsi="Times New Roman" w:cs="Times New Roman"/>
                <w:sz w:val="18"/>
                <w:szCs w:val="18"/>
                <w:lang w:val="it-IT"/>
              </w:rPr>
              <w:t>În cazul autorităților publice centrale sau alte organe de specialitate care se organizează din subordinea acestora procentul de 15% din valoarea cheltuielilor eligibile ale proiectului reprezintă contribuția solicitantului</w:t>
            </w:r>
          </w:p>
        </w:tc>
        <w:tc>
          <w:tcPr>
            <w:tcW w:w="1080" w:type="dxa"/>
            <w:tcBorders>
              <w:top w:val="single" w:sz="4" w:space="0" w:color="000000"/>
              <w:left w:val="single" w:sz="4" w:space="0" w:color="000000"/>
              <w:bottom w:val="single" w:sz="4" w:space="0" w:color="000000"/>
            </w:tcBorders>
          </w:tcPr>
          <w:p w14:paraId="66877967" w14:textId="0DAC4041" w:rsidR="00A114FD" w:rsidRDefault="00F3745C" w:rsidP="00963BBA">
            <w:pPr>
              <w:autoSpaceDE w:val="0"/>
              <w:spacing w:after="0" w:line="240" w:lineRule="auto"/>
              <w:rPr>
                <w:rFonts w:ascii="Times New Roman" w:hAnsi="Times New Roman" w:cs="Times New Roman"/>
                <w:sz w:val="18"/>
                <w:szCs w:val="18"/>
              </w:rPr>
            </w:pPr>
            <w:r>
              <w:rPr>
                <w:rFonts w:ascii="Times New Roman" w:hAnsi="Times New Roman" w:cs="Times New Roman"/>
                <w:sz w:val="18"/>
                <w:szCs w:val="18"/>
              </w:rPr>
              <w:t>30 aprilie</w:t>
            </w:r>
            <w:r w:rsidR="009B397E" w:rsidRPr="009B397E">
              <w:rPr>
                <w:rFonts w:ascii="Times New Roman" w:hAnsi="Times New Roman" w:cs="Times New Roman"/>
                <w:sz w:val="18"/>
                <w:szCs w:val="18"/>
              </w:rPr>
              <w:t xml:space="preserve"> 2026, ora 10:00.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54F805F3" w14:textId="3CA0E653" w:rsidR="00A114FD" w:rsidRDefault="002C2644" w:rsidP="00933A2E">
            <w:pPr>
              <w:autoSpaceDE w:val="0"/>
              <w:spacing w:after="0" w:line="240" w:lineRule="auto"/>
            </w:pPr>
            <w:hyperlink r:id="rId16" w:history="1">
              <w:r w:rsidRPr="00C446EC">
                <w:rPr>
                  <w:rStyle w:val="Hyperlink"/>
                </w:rPr>
                <w:t>https://www.fonduri-structurale.ro/finantari/2034/sprijin-pentru-pregatirea-documentatiilor-tehnico-economice-pentru-proiecte-care-vizeaza-urmatoarea-perioada-de-programare</w:t>
              </w:r>
            </w:hyperlink>
          </w:p>
          <w:p w14:paraId="76495076" w14:textId="4007CEEA" w:rsidR="002C2644" w:rsidRDefault="002C2644" w:rsidP="00933A2E">
            <w:pPr>
              <w:autoSpaceDE w:val="0"/>
              <w:spacing w:after="0" w:line="240" w:lineRule="auto"/>
            </w:pPr>
          </w:p>
        </w:tc>
      </w:tr>
      <w:tr w:rsidR="00275A58" w14:paraId="2CB9C8D4" w14:textId="77777777" w:rsidTr="00944F2D">
        <w:trPr>
          <w:cantSplit/>
          <w:trHeight w:val="8215"/>
        </w:trPr>
        <w:tc>
          <w:tcPr>
            <w:tcW w:w="1893" w:type="dxa"/>
            <w:tcBorders>
              <w:top w:val="single" w:sz="4" w:space="0" w:color="000000"/>
              <w:left w:val="single" w:sz="4" w:space="0" w:color="000000"/>
              <w:bottom w:val="single" w:sz="4" w:space="0" w:color="000000"/>
            </w:tcBorders>
          </w:tcPr>
          <w:p w14:paraId="03BF0EC9" w14:textId="77777777" w:rsidR="00275A58" w:rsidRDefault="00EC2972" w:rsidP="00B42E3A">
            <w:pPr>
              <w:autoSpaceDE w:val="0"/>
              <w:spacing w:after="0" w:line="240" w:lineRule="auto"/>
              <w:rPr>
                <w:rFonts w:ascii="Times New Roman" w:hAnsi="Times New Roman" w:cs="Times New Roman"/>
                <w:b/>
                <w:sz w:val="18"/>
                <w:szCs w:val="18"/>
              </w:rPr>
            </w:pPr>
            <w:r w:rsidRPr="00EC2972">
              <w:rPr>
                <w:rFonts w:ascii="Times New Roman" w:hAnsi="Times New Roman" w:cs="Times New Roman"/>
                <w:b/>
                <w:sz w:val="18"/>
                <w:szCs w:val="18"/>
              </w:rPr>
              <w:lastRenderedPageBreak/>
              <w:t>Ministerul Investițiilor și Proiectelor Europene</w:t>
            </w:r>
          </w:p>
          <w:p w14:paraId="46BECFF6" w14:textId="77777777" w:rsidR="00EC2972" w:rsidRDefault="00EC2972" w:rsidP="00B42E3A">
            <w:pPr>
              <w:autoSpaceDE w:val="0"/>
              <w:spacing w:after="0" w:line="240" w:lineRule="auto"/>
              <w:rPr>
                <w:rFonts w:ascii="Times New Roman" w:hAnsi="Times New Roman" w:cs="Times New Roman"/>
                <w:b/>
                <w:sz w:val="18"/>
                <w:szCs w:val="18"/>
              </w:rPr>
            </w:pPr>
          </w:p>
          <w:p w14:paraId="39E33A10" w14:textId="77777777" w:rsidR="00EC2972" w:rsidRDefault="00EC2972" w:rsidP="00B42E3A">
            <w:pPr>
              <w:autoSpaceDE w:val="0"/>
              <w:spacing w:after="0" w:line="240" w:lineRule="auto"/>
              <w:rPr>
                <w:rFonts w:ascii="Times New Roman" w:hAnsi="Times New Roman" w:cs="Times New Roman"/>
                <w:b/>
                <w:sz w:val="18"/>
                <w:szCs w:val="18"/>
              </w:rPr>
            </w:pPr>
          </w:p>
          <w:p w14:paraId="7E3C43D6" w14:textId="77777777" w:rsidR="00EC2972" w:rsidRDefault="0058315B" w:rsidP="00B42E3A">
            <w:pPr>
              <w:autoSpaceDE w:val="0"/>
              <w:spacing w:after="0" w:line="240" w:lineRule="auto"/>
              <w:rPr>
                <w:rFonts w:ascii="Times New Roman" w:hAnsi="Times New Roman" w:cs="Times New Roman"/>
                <w:b/>
                <w:sz w:val="18"/>
                <w:szCs w:val="18"/>
              </w:rPr>
            </w:pPr>
            <w:r w:rsidRPr="0058315B">
              <w:rPr>
                <w:rFonts w:ascii="Times New Roman" w:hAnsi="Times New Roman" w:cs="Times New Roman"/>
                <w:b/>
                <w:sz w:val="18"/>
                <w:szCs w:val="18"/>
              </w:rPr>
              <w:t>Programul Educație și Ocupare</w:t>
            </w:r>
          </w:p>
          <w:p w14:paraId="4367D774" w14:textId="77777777" w:rsidR="0058315B" w:rsidRDefault="0058315B" w:rsidP="00B42E3A">
            <w:pPr>
              <w:autoSpaceDE w:val="0"/>
              <w:spacing w:after="0" w:line="240" w:lineRule="auto"/>
              <w:rPr>
                <w:rFonts w:ascii="Times New Roman" w:hAnsi="Times New Roman" w:cs="Times New Roman"/>
                <w:b/>
                <w:sz w:val="18"/>
                <w:szCs w:val="18"/>
              </w:rPr>
            </w:pPr>
          </w:p>
          <w:p w14:paraId="3D932E8A" w14:textId="5ACA2326" w:rsidR="0058315B" w:rsidRPr="00E27B05" w:rsidRDefault="00F00058" w:rsidP="00B42E3A">
            <w:pPr>
              <w:autoSpaceDE w:val="0"/>
              <w:spacing w:after="0" w:line="240" w:lineRule="auto"/>
              <w:rPr>
                <w:rFonts w:ascii="Times New Roman" w:hAnsi="Times New Roman" w:cs="Times New Roman"/>
                <w:b/>
                <w:sz w:val="18"/>
                <w:szCs w:val="18"/>
              </w:rPr>
            </w:pPr>
            <w:r w:rsidRPr="00F00058">
              <w:rPr>
                <w:rFonts w:ascii="Times New Roman" w:hAnsi="Times New Roman" w:cs="Times New Roman"/>
                <w:b/>
                <w:sz w:val="18"/>
                <w:szCs w:val="18"/>
              </w:rPr>
              <w:t>Dezvoltarea unei rețele pentru tineret care să furnizeze servicii personalizate și de calitate tinerilor, cu precădere din categoria NEETs - relansare 2025</w:t>
            </w:r>
          </w:p>
        </w:tc>
        <w:tc>
          <w:tcPr>
            <w:tcW w:w="1953" w:type="dxa"/>
            <w:tcBorders>
              <w:top w:val="single" w:sz="4" w:space="0" w:color="000000"/>
              <w:left w:val="single" w:sz="4" w:space="0" w:color="000000"/>
              <w:bottom w:val="single" w:sz="4" w:space="0" w:color="000000"/>
            </w:tcBorders>
          </w:tcPr>
          <w:p w14:paraId="526D26F8" w14:textId="2788DDD8" w:rsidR="00275A58" w:rsidRPr="002D0681" w:rsidRDefault="001C4382" w:rsidP="00A4599A">
            <w:pPr>
              <w:rPr>
                <w:rFonts w:ascii="Times New Roman" w:eastAsia="Times New Roman" w:hAnsi="Times New Roman" w:cs="Times New Roman"/>
                <w:sz w:val="18"/>
                <w:szCs w:val="18"/>
              </w:rPr>
            </w:pPr>
            <w:r w:rsidRPr="001C4382">
              <w:rPr>
                <w:rFonts w:ascii="Times New Roman" w:eastAsia="Times New Roman" w:hAnsi="Times New Roman" w:cs="Times New Roman"/>
                <w:sz w:val="18"/>
                <w:szCs w:val="18"/>
              </w:rPr>
              <w:t>Apelul de proiecte este competitiv, finanțând inițiative pentru tineri, cu granturi nerambursabile. Se vizează ocupația forței de muncă și integrarea socio-economică a acestora.</w:t>
            </w:r>
          </w:p>
        </w:tc>
        <w:tc>
          <w:tcPr>
            <w:tcW w:w="2159" w:type="dxa"/>
            <w:tcBorders>
              <w:top w:val="single" w:sz="4" w:space="0" w:color="000000"/>
              <w:left w:val="single" w:sz="4" w:space="0" w:color="000000"/>
              <w:bottom w:val="single" w:sz="4" w:space="0" w:color="000000"/>
            </w:tcBorders>
          </w:tcPr>
          <w:p w14:paraId="1D5DF373" w14:textId="2D3E0B84" w:rsidR="001C4382" w:rsidRPr="009A62CA" w:rsidRDefault="001C4382" w:rsidP="001C4382">
            <w:pPr>
              <w:autoSpaceDE w:val="0"/>
              <w:spacing w:after="0" w:line="240" w:lineRule="auto"/>
              <w:rPr>
                <w:rFonts w:ascii="Times New Roman" w:hAnsi="Times New Roman" w:cs="Times New Roman"/>
                <w:b/>
                <w:bCs/>
                <w:sz w:val="14"/>
                <w:szCs w:val="14"/>
              </w:rPr>
            </w:pPr>
            <w:r w:rsidRPr="009A62CA">
              <w:rPr>
                <w:rFonts w:ascii="Times New Roman" w:hAnsi="Times New Roman" w:cs="Times New Roman"/>
                <w:b/>
                <w:bCs/>
                <w:sz w:val="14"/>
                <w:szCs w:val="14"/>
              </w:rPr>
              <w:t>Beneficiari eligibili</w:t>
            </w:r>
            <w:r w:rsidR="00C16A43" w:rsidRPr="009A62CA">
              <w:rPr>
                <w:rFonts w:ascii="Times New Roman" w:hAnsi="Times New Roman" w:cs="Times New Roman"/>
                <w:b/>
                <w:bCs/>
                <w:sz w:val="14"/>
                <w:szCs w:val="14"/>
              </w:rPr>
              <w:t>:</w:t>
            </w:r>
          </w:p>
          <w:p w14:paraId="385155F3" w14:textId="77777777" w:rsidR="001C4382" w:rsidRPr="009A62CA" w:rsidRDefault="001C4382" w:rsidP="001C4382">
            <w:pPr>
              <w:autoSpaceDE w:val="0"/>
              <w:spacing w:after="0" w:line="240" w:lineRule="auto"/>
              <w:rPr>
                <w:rFonts w:ascii="Times New Roman" w:hAnsi="Times New Roman" w:cs="Times New Roman"/>
                <w:b/>
                <w:bCs/>
                <w:sz w:val="14"/>
                <w:szCs w:val="14"/>
              </w:rPr>
            </w:pPr>
            <w:r w:rsidRPr="009A62CA">
              <w:rPr>
                <w:rFonts w:ascii="Times New Roman" w:hAnsi="Times New Roman" w:cs="Times New Roman"/>
                <w:b/>
                <w:bCs/>
                <w:sz w:val="14"/>
                <w:szCs w:val="14"/>
              </w:rPr>
              <w:t>Proiectele pot fi depuse exclusiv în parteneriat, constituit din două sau mai multe entități:</w:t>
            </w:r>
          </w:p>
          <w:p w14:paraId="235B1695" w14:textId="77777777" w:rsidR="001C4382" w:rsidRPr="009A62CA" w:rsidRDefault="001C4382" w:rsidP="001C4382">
            <w:pPr>
              <w:autoSpaceDE w:val="0"/>
              <w:spacing w:after="0" w:line="240" w:lineRule="auto"/>
              <w:rPr>
                <w:rFonts w:ascii="Times New Roman" w:hAnsi="Times New Roman" w:cs="Times New Roman"/>
                <w:b/>
                <w:bCs/>
                <w:sz w:val="14"/>
                <w:szCs w:val="14"/>
              </w:rPr>
            </w:pPr>
          </w:p>
          <w:p w14:paraId="787E1AA8" w14:textId="08A088A2" w:rsidR="001C4382" w:rsidRPr="009A62CA" w:rsidRDefault="001C4382" w:rsidP="001C4382">
            <w:pPr>
              <w:autoSpaceDE w:val="0"/>
              <w:spacing w:after="0" w:line="240" w:lineRule="auto"/>
              <w:rPr>
                <w:rFonts w:ascii="Times New Roman" w:hAnsi="Times New Roman" w:cs="Times New Roman"/>
                <w:b/>
                <w:bCs/>
                <w:sz w:val="14"/>
                <w:szCs w:val="14"/>
              </w:rPr>
            </w:pPr>
            <w:proofErr w:type="spellStart"/>
            <w:r w:rsidRPr="009A62CA">
              <w:rPr>
                <w:rFonts w:ascii="Times New Roman" w:hAnsi="Times New Roman" w:cs="Times New Roman"/>
                <w:b/>
                <w:bCs/>
                <w:sz w:val="14"/>
                <w:szCs w:val="14"/>
              </w:rPr>
              <w:t>Solicitantii</w:t>
            </w:r>
            <w:proofErr w:type="spellEnd"/>
            <w:r w:rsidRPr="009A62CA">
              <w:rPr>
                <w:rFonts w:ascii="Times New Roman" w:hAnsi="Times New Roman" w:cs="Times New Roman"/>
                <w:b/>
                <w:bCs/>
                <w:sz w:val="14"/>
                <w:szCs w:val="14"/>
              </w:rPr>
              <w:t xml:space="preserve"> eligibili sunt </w:t>
            </w:r>
            <w:r w:rsidR="00A64B1E" w:rsidRPr="009A62CA">
              <w:rPr>
                <w:rFonts w:ascii="Times New Roman" w:hAnsi="Times New Roman" w:cs="Times New Roman"/>
                <w:b/>
                <w:bCs/>
                <w:sz w:val="14"/>
                <w:szCs w:val="14"/>
              </w:rPr>
              <w:t>:</w:t>
            </w:r>
            <w:r w:rsidRPr="009A62CA">
              <w:rPr>
                <w:rFonts w:ascii="Times New Roman" w:hAnsi="Times New Roman" w:cs="Times New Roman"/>
                <w:b/>
                <w:bCs/>
                <w:sz w:val="14"/>
                <w:szCs w:val="14"/>
              </w:rPr>
              <w:t>Agențiile Județene pentru Ocuparea Forței de Muncă/Agenția Municipală pentru Ocuparea Forței de Muncă București</w:t>
            </w:r>
          </w:p>
          <w:p w14:paraId="18D198A5" w14:textId="77777777" w:rsidR="001C4382" w:rsidRPr="001C4382" w:rsidRDefault="001C4382" w:rsidP="001C4382">
            <w:pPr>
              <w:autoSpaceDE w:val="0"/>
              <w:spacing w:after="0" w:line="240" w:lineRule="auto"/>
              <w:rPr>
                <w:rFonts w:ascii="Times New Roman" w:hAnsi="Times New Roman" w:cs="Times New Roman"/>
                <w:b/>
                <w:bCs/>
                <w:sz w:val="14"/>
                <w:szCs w:val="14"/>
                <w:lang w:val="it-IT"/>
              </w:rPr>
            </w:pPr>
            <w:proofErr w:type="spellStart"/>
            <w:r w:rsidRPr="001C4382">
              <w:rPr>
                <w:rFonts w:ascii="Times New Roman" w:hAnsi="Times New Roman" w:cs="Times New Roman"/>
                <w:b/>
                <w:bCs/>
                <w:sz w:val="14"/>
                <w:szCs w:val="14"/>
                <w:lang w:val="it-IT"/>
              </w:rPr>
              <w:t>Partenerii</w:t>
            </w:r>
            <w:proofErr w:type="spellEnd"/>
            <w:r w:rsidRPr="001C4382">
              <w:rPr>
                <w:rFonts w:ascii="Times New Roman" w:hAnsi="Times New Roman" w:cs="Times New Roman"/>
                <w:b/>
                <w:bCs/>
                <w:sz w:val="14"/>
                <w:szCs w:val="14"/>
                <w:lang w:val="it-IT"/>
              </w:rPr>
              <w:t xml:space="preserve"> eligibili </w:t>
            </w:r>
            <w:proofErr w:type="spellStart"/>
            <w:r w:rsidRPr="001C4382">
              <w:rPr>
                <w:rFonts w:ascii="Times New Roman" w:hAnsi="Times New Roman" w:cs="Times New Roman"/>
                <w:b/>
                <w:bCs/>
                <w:sz w:val="14"/>
                <w:szCs w:val="14"/>
                <w:lang w:val="it-IT"/>
              </w:rPr>
              <w:t>sunt</w:t>
            </w:r>
            <w:proofErr w:type="spellEnd"/>
            <w:r w:rsidRPr="001C4382">
              <w:rPr>
                <w:rFonts w:ascii="Times New Roman" w:hAnsi="Times New Roman" w:cs="Times New Roman"/>
                <w:b/>
                <w:bCs/>
                <w:sz w:val="14"/>
                <w:szCs w:val="14"/>
                <w:lang w:val="it-IT"/>
              </w:rPr>
              <w:t>:</w:t>
            </w:r>
          </w:p>
          <w:p w14:paraId="3BD99DED" w14:textId="11A66B3F" w:rsidR="001C4382" w:rsidRPr="001C4382" w:rsidRDefault="00A64B1E"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Consiliul Național al Tineretului;</w:t>
            </w:r>
          </w:p>
          <w:p w14:paraId="268C587A" w14:textId="386D12CC" w:rsidR="001C4382" w:rsidRPr="001C4382" w:rsidRDefault="00A64B1E"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Fundațiile județene pentru tineret și a municipiului București;</w:t>
            </w:r>
          </w:p>
          <w:p w14:paraId="712B0FD1" w14:textId="4B76FDD1" w:rsidR="001C4382" w:rsidRPr="001C4382" w:rsidRDefault="00A64B1E"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Fundația Națională pentru Tineret;</w:t>
            </w:r>
          </w:p>
          <w:p w14:paraId="1C0ABA6A" w14:textId="2EF40F5F" w:rsidR="001C4382" w:rsidRPr="001C4382" w:rsidRDefault="00A64B1E"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Organizațiile neguvernamentale de tineret;</w:t>
            </w:r>
          </w:p>
          <w:p w14:paraId="629E4727" w14:textId="57CE19FC" w:rsidR="001C4382" w:rsidRPr="001C4382" w:rsidRDefault="000B2A48"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Organizațiile neguvernamentale pentru tineret;</w:t>
            </w:r>
          </w:p>
          <w:p w14:paraId="6D1C8A6B" w14:textId="18C7B47D" w:rsidR="001C4382" w:rsidRPr="001C4382" w:rsidRDefault="000B2A48"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 xml:space="preserve">Centre de informare și consiliere pentru tineri; </w:t>
            </w:r>
          </w:p>
          <w:p w14:paraId="7AF7103F" w14:textId="4063CE04" w:rsidR="001C4382" w:rsidRPr="009A62CA" w:rsidRDefault="000B2A48" w:rsidP="001C4382">
            <w:pPr>
              <w:autoSpaceDE w:val="0"/>
              <w:spacing w:after="0" w:line="240" w:lineRule="auto"/>
              <w:rPr>
                <w:rFonts w:ascii="Times New Roman" w:hAnsi="Times New Roman" w:cs="Times New Roman"/>
                <w:b/>
                <w:bCs/>
                <w:sz w:val="14"/>
                <w:szCs w:val="14"/>
                <w:lang w:val="fr-FR"/>
              </w:rPr>
            </w:pPr>
            <w:r w:rsidRPr="009A62CA">
              <w:rPr>
                <w:rFonts w:ascii="Times New Roman" w:hAnsi="Times New Roman" w:cs="Times New Roman"/>
                <w:b/>
                <w:bCs/>
                <w:sz w:val="14"/>
                <w:szCs w:val="14"/>
                <w:lang w:val="fr-FR"/>
              </w:rPr>
              <w:t>-</w:t>
            </w:r>
            <w:proofErr w:type="spellStart"/>
            <w:r w:rsidR="001C4382" w:rsidRPr="009A62CA">
              <w:rPr>
                <w:rFonts w:ascii="Times New Roman" w:hAnsi="Times New Roman" w:cs="Times New Roman"/>
                <w:b/>
                <w:bCs/>
                <w:sz w:val="14"/>
                <w:szCs w:val="14"/>
                <w:lang w:val="fr-FR"/>
              </w:rPr>
              <w:t>Autoritățile</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publice</w:t>
            </w:r>
            <w:proofErr w:type="spellEnd"/>
            <w:r w:rsidR="001C4382" w:rsidRPr="009A62CA">
              <w:rPr>
                <w:rFonts w:ascii="Times New Roman" w:hAnsi="Times New Roman" w:cs="Times New Roman"/>
                <w:b/>
                <w:bCs/>
                <w:sz w:val="14"/>
                <w:szCs w:val="14"/>
                <w:lang w:val="fr-FR"/>
              </w:rPr>
              <w:t xml:space="preserve"> locale de la </w:t>
            </w:r>
            <w:proofErr w:type="spellStart"/>
            <w:r w:rsidR="001C4382" w:rsidRPr="009A62CA">
              <w:rPr>
                <w:rFonts w:ascii="Times New Roman" w:hAnsi="Times New Roman" w:cs="Times New Roman"/>
                <w:b/>
                <w:bCs/>
                <w:sz w:val="14"/>
                <w:szCs w:val="14"/>
                <w:lang w:val="fr-FR"/>
              </w:rPr>
              <w:t>nivel</w:t>
            </w:r>
            <w:proofErr w:type="spellEnd"/>
            <w:r w:rsidR="001C4382" w:rsidRPr="009A62CA">
              <w:rPr>
                <w:rFonts w:ascii="Times New Roman" w:hAnsi="Times New Roman" w:cs="Times New Roman"/>
                <w:b/>
                <w:bCs/>
                <w:sz w:val="14"/>
                <w:szCs w:val="14"/>
                <w:lang w:val="fr-FR"/>
              </w:rPr>
              <w:t xml:space="preserve"> de </w:t>
            </w:r>
            <w:proofErr w:type="spellStart"/>
            <w:r w:rsidR="001C4382" w:rsidRPr="009A62CA">
              <w:rPr>
                <w:rFonts w:ascii="Times New Roman" w:hAnsi="Times New Roman" w:cs="Times New Roman"/>
                <w:b/>
                <w:bCs/>
                <w:sz w:val="14"/>
                <w:szCs w:val="14"/>
                <w:lang w:val="fr-FR"/>
              </w:rPr>
              <w:t>localitate</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sau</w:t>
            </w:r>
            <w:proofErr w:type="spellEnd"/>
            <w:r w:rsidR="001C4382" w:rsidRPr="009A62CA">
              <w:rPr>
                <w:rFonts w:ascii="Times New Roman" w:hAnsi="Times New Roman" w:cs="Times New Roman"/>
                <w:b/>
                <w:bCs/>
                <w:sz w:val="14"/>
                <w:szCs w:val="14"/>
                <w:lang w:val="fr-FR"/>
              </w:rPr>
              <w:t xml:space="preserve"> de la </w:t>
            </w:r>
            <w:proofErr w:type="spellStart"/>
            <w:r w:rsidR="001C4382" w:rsidRPr="009A62CA">
              <w:rPr>
                <w:rFonts w:ascii="Times New Roman" w:hAnsi="Times New Roman" w:cs="Times New Roman"/>
                <w:b/>
                <w:bCs/>
                <w:sz w:val="14"/>
                <w:szCs w:val="14"/>
                <w:lang w:val="fr-FR"/>
              </w:rPr>
              <w:t>nivel</w:t>
            </w:r>
            <w:proofErr w:type="spellEnd"/>
            <w:r w:rsidR="001C4382" w:rsidRPr="009A62CA">
              <w:rPr>
                <w:rFonts w:ascii="Times New Roman" w:hAnsi="Times New Roman" w:cs="Times New Roman"/>
                <w:b/>
                <w:bCs/>
                <w:sz w:val="14"/>
                <w:szCs w:val="14"/>
                <w:lang w:val="fr-FR"/>
              </w:rPr>
              <w:t xml:space="preserve"> </w:t>
            </w:r>
            <w:proofErr w:type="spellStart"/>
            <w:proofErr w:type="gramStart"/>
            <w:r w:rsidR="001C4382" w:rsidRPr="009A62CA">
              <w:rPr>
                <w:rFonts w:ascii="Times New Roman" w:hAnsi="Times New Roman" w:cs="Times New Roman"/>
                <w:b/>
                <w:bCs/>
                <w:sz w:val="14"/>
                <w:szCs w:val="14"/>
                <w:lang w:val="fr-FR"/>
              </w:rPr>
              <w:t>județean</w:t>
            </w:r>
            <w:proofErr w:type="spellEnd"/>
            <w:r w:rsidR="001C4382" w:rsidRPr="009A62CA">
              <w:rPr>
                <w:rFonts w:ascii="Times New Roman" w:hAnsi="Times New Roman" w:cs="Times New Roman"/>
                <w:b/>
                <w:bCs/>
                <w:sz w:val="14"/>
                <w:szCs w:val="14"/>
                <w:lang w:val="fr-FR"/>
              </w:rPr>
              <w:t>;</w:t>
            </w:r>
            <w:proofErr w:type="gramEnd"/>
            <w:r w:rsidR="001C4382" w:rsidRPr="009A62CA">
              <w:rPr>
                <w:rFonts w:ascii="Times New Roman" w:hAnsi="Times New Roman" w:cs="Times New Roman"/>
                <w:b/>
                <w:bCs/>
                <w:sz w:val="14"/>
                <w:szCs w:val="14"/>
                <w:lang w:val="fr-FR"/>
              </w:rPr>
              <w:t xml:space="preserve"> </w:t>
            </w:r>
          </w:p>
          <w:p w14:paraId="733737F2" w14:textId="4FE3488B" w:rsidR="001C4382" w:rsidRPr="009A62CA" w:rsidRDefault="000B2A48" w:rsidP="001C4382">
            <w:pPr>
              <w:autoSpaceDE w:val="0"/>
              <w:spacing w:after="0" w:line="240" w:lineRule="auto"/>
              <w:rPr>
                <w:rFonts w:ascii="Times New Roman" w:hAnsi="Times New Roman" w:cs="Times New Roman"/>
                <w:b/>
                <w:bCs/>
                <w:sz w:val="14"/>
                <w:szCs w:val="14"/>
                <w:lang w:val="fr-FR"/>
              </w:rPr>
            </w:pPr>
            <w:r w:rsidRPr="009A62CA">
              <w:rPr>
                <w:rFonts w:ascii="Times New Roman" w:hAnsi="Times New Roman" w:cs="Times New Roman"/>
                <w:b/>
                <w:bCs/>
                <w:sz w:val="14"/>
                <w:szCs w:val="14"/>
                <w:lang w:val="fr-FR"/>
              </w:rPr>
              <w:t>-</w:t>
            </w:r>
            <w:proofErr w:type="spellStart"/>
            <w:r w:rsidR="001C4382" w:rsidRPr="009A62CA">
              <w:rPr>
                <w:rFonts w:ascii="Times New Roman" w:hAnsi="Times New Roman" w:cs="Times New Roman"/>
                <w:b/>
                <w:bCs/>
                <w:sz w:val="14"/>
                <w:szCs w:val="14"/>
                <w:lang w:val="fr-FR"/>
              </w:rPr>
              <w:t>Instituții</w:t>
            </w:r>
            <w:proofErr w:type="spellEnd"/>
            <w:r w:rsidR="001C4382" w:rsidRPr="009A62CA">
              <w:rPr>
                <w:rFonts w:ascii="Times New Roman" w:hAnsi="Times New Roman" w:cs="Times New Roman"/>
                <w:b/>
                <w:bCs/>
                <w:sz w:val="14"/>
                <w:szCs w:val="14"/>
                <w:lang w:val="fr-FR"/>
              </w:rPr>
              <w:t xml:space="preserve"> de </w:t>
            </w:r>
            <w:proofErr w:type="spellStart"/>
            <w:r w:rsidR="001C4382" w:rsidRPr="009A62CA">
              <w:rPr>
                <w:rFonts w:ascii="Times New Roman" w:hAnsi="Times New Roman" w:cs="Times New Roman"/>
                <w:b/>
                <w:bCs/>
                <w:sz w:val="14"/>
                <w:szCs w:val="14"/>
                <w:lang w:val="fr-FR"/>
              </w:rPr>
              <w:t>învățământ</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superior</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publice</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sau</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private</w:t>
            </w:r>
            <w:proofErr w:type="spellEnd"/>
            <w:r w:rsidR="001C4382" w:rsidRPr="009A62CA">
              <w:rPr>
                <w:rFonts w:ascii="Times New Roman" w:hAnsi="Times New Roman" w:cs="Times New Roman"/>
                <w:b/>
                <w:bCs/>
                <w:sz w:val="14"/>
                <w:szCs w:val="14"/>
                <w:lang w:val="fr-FR"/>
              </w:rPr>
              <w:t xml:space="preserve"> </w:t>
            </w:r>
            <w:proofErr w:type="spellStart"/>
            <w:proofErr w:type="gramStart"/>
            <w:r w:rsidR="001C4382" w:rsidRPr="009A62CA">
              <w:rPr>
                <w:rFonts w:ascii="Times New Roman" w:hAnsi="Times New Roman" w:cs="Times New Roman"/>
                <w:b/>
                <w:bCs/>
                <w:sz w:val="14"/>
                <w:szCs w:val="14"/>
                <w:lang w:val="fr-FR"/>
              </w:rPr>
              <w:t>acreditate</w:t>
            </w:r>
            <w:proofErr w:type="spellEnd"/>
            <w:r w:rsidR="001C4382" w:rsidRPr="009A62CA">
              <w:rPr>
                <w:rFonts w:ascii="Times New Roman" w:hAnsi="Times New Roman" w:cs="Times New Roman"/>
                <w:b/>
                <w:bCs/>
                <w:sz w:val="14"/>
                <w:szCs w:val="14"/>
                <w:lang w:val="fr-FR"/>
              </w:rPr>
              <w:t>;</w:t>
            </w:r>
            <w:proofErr w:type="gramEnd"/>
          </w:p>
          <w:p w14:paraId="286A30E2" w14:textId="5D62D536" w:rsidR="001C4382" w:rsidRPr="009A62CA" w:rsidRDefault="000B2A48" w:rsidP="001C4382">
            <w:pPr>
              <w:autoSpaceDE w:val="0"/>
              <w:spacing w:after="0" w:line="240" w:lineRule="auto"/>
              <w:rPr>
                <w:rFonts w:ascii="Times New Roman" w:hAnsi="Times New Roman" w:cs="Times New Roman"/>
                <w:b/>
                <w:bCs/>
                <w:sz w:val="14"/>
                <w:szCs w:val="14"/>
                <w:lang w:val="fr-FR"/>
              </w:rPr>
            </w:pPr>
            <w:r w:rsidRPr="009A62CA">
              <w:rPr>
                <w:rFonts w:ascii="Times New Roman" w:hAnsi="Times New Roman" w:cs="Times New Roman"/>
                <w:b/>
                <w:bCs/>
                <w:sz w:val="14"/>
                <w:szCs w:val="14"/>
                <w:lang w:val="fr-FR"/>
              </w:rPr>
              <w:t>-</w:t>
            </w:r>
            <w:proofErr w:type="spellStart"/>
            <w:r w:rsidR="001C4382" w:rsidRPr="009A62CA">
              <w:rPr>
                <w:rFonts w:ascii="Times New Roman" w:hAnsi="Times New Roman" w:cs="Times New Roman"/>
                <w:b/>
                <w:bCs/>
                <w:sz w:val="14"/>
                <w:szCs w:val="14"/>
                <w:lang w:val="fr-FR"/>
              </w:rPr>
              <w:t>Furnizori</w:t>
            </w:r>
            <w:proofErr w:type="spellEnd"/>
            <w:r w:rsidR="001C4382" w:rsidRPr="009A62CA">
              <w:rPr>
                <w:rFonts w:ascii="Times New Roman" w:hAnsi="Times New Roman" w:cs="Times New Roman"/>
                <w:b/>
                <w:bCs/>
                <w:sz w:val="14"/>
                <w:szCs w:val="14"/>
                <w:lang w:val="fr-FR"/>
              </w:rPr>
              <w:t xml:space="preserve"> de </w:t>
            </w:r>
            <w:proofErr w:type="spellStart"/>
            <w:r w:rsidR="001C4382" w:rsidRPr="009A62CA">
              <w:rPr>
                <w:rFonts w:ascii="Times New Roman" w:hAnsi="Times New Roman" w:cs="Times New Roman"/>
                <w:b/>
                <w:bCs/>
                <w:sz w:val="14"/>
                <w:szCs w:val="14"/>
                <w:lang w:val="fr-FR"/>
              </w:rPr>
              <w:t>formare</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profesională</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autorizați</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publici</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sau</w:t>
            </w:r>
            <w:proofErr w:type="spellEnd"/>
            <w:r w:rsidR="001C4382" w:rsidRPr="009A62CA">
              <w:rPr>
                <w:rFonts w:ascii="Times New Roman" w:hAnsi="Times New Roman" w:cs="Times New Roman"/>
                <w:b/>
                <w:bCs/>
                <w:sz w:val="14"/>
                <w:szCs w:val="14"/>
                <w:lang w:val="fr-FR"/>
              </w:rPr>
              <w:t xml:space="preserve"> </w:t>
            </w:r>
            <w:proofErr w:type="spellStart"/>
            <w:proofErr w:type="gramStart"/>
            <w:r w:rsidR="001C4382" w:rsidRPr="009A62CA">
              <w:rPr>
                <w:rFonts w:ascii="Times New Roman" w:hAnsi="Times New Roman" w:cs="Times New Roman"/>
                <w:b/>
                <w:bCs/>
                <w:sz w:val="14"/>
                <w:szCs w:val="14"/>
                <w:lang w:val="fr-FR"/>
              </w:rPr>
              <w:t>privați</w:t>
            </w:r>
            <w:proofErr w:type="spellEnd"/>
            <w:r w:rsidR="001C4382" w:rsidRPr="009A62CA">
              <w:rPr>
                <w:rFonts w:ascii="Times New Roman" w:hAnsi="Times New Roman" w:cs="Times New Roman"/>
                <w:b/>
                <w:bCs/>
                <w:sz w:val="14"/>
                <w:szCs w:val="14"/>
                <w:lang w:val="fr-FR"/>
              </w:rPr>
              <w:t>;</w:t>
            </w:r>
            <w:proofErr w:type="gramEnd"/>
          </w:p>
          <w:p w14:paraId="0CE20C38" w14:textId="339A54DB" w:rsidR="001C4382" w:rsidRPr="009A62CA" w:rsidRDefault="000B2A48" w:rsidP="001C4382">
            <w:pPr>
              <w:autoSpaceDE w:val="0"/>
              <w:spacing w:after="0" w:line="240" w:lineRule="auto"/>
              <w:rPr>
                <w:rFonts w:ascii="Times New Roman" w:hAnsi="Times New Roman" w:cs="Times New Roman"/>
                <w:b/>
                <w:bCs/>
                <w:sz w:val="14"/>
                <w:szCs w:val="14"/>
                <w:lang w:val="fr-FR"/>
              </w:rPr>
            </w:pPr>
            <w:r w:rsidRPr="009A62CA">
              <w:rPr>
                <w:rFonts w:ascii="Times New Roman" w:hAnsi="Times New Roman" w:cs="Times New Roman"/>
                <w:b/>
                <w:bCs/>
                <w:sz w:val="14"/>
                <w:szCs w:val="14"/>
                <w:lang w:val="fr-FR"/>
              </w:rPr>
              <w:t>-</w:t>
            </w:r>
            <w:proofErr w:type="spellStart"/>
            <w:r w:rsidR="001C4382" w:rsidRPr="009A62CA">
              <w:rPr>
                <w:rFonts w:ascii="Times New Roman" w:hAnsi="Times New Roman" w:cs="Times New Roman"/>
                <w:b/>
                <w:bCs/>
                <w:sz w:val="14"/>
                <w:szCs w:val="14"/>
                <w:lang w:val="fr-FR"/>
              </w:rPr>
              <w:t>Furnizori</w:t>
            </w:r>
            <w:proofErr w:type="spellEnd"/>
            <w:r w:rsidR="001C4382" w:rsidRPr="009A62CA">
              <w:rPr>
                <w:rFonts w:ascii="Times New Roman" w:hAnsi="Times New Roman" w:cs="Times New Roman"/>
                <w:b/>
                <w:bCs/>
                <w:sz w:val="14"/>
                <w:szCs w:val="14"/>
                <w:lang w:val="fr-FR"/>
              </w:rPr>
              <w:t xml:space="preserve"> de </w:t>
            </w:r>
            <w:proofErr w:type="spellStart"/>
            <w:r w:rsidR="001C4382" w:rsidRPr="009A62CA">
              <w:rPr>
                <w:rFonts w:ascii="Times New Roman" w:hAnsi="Times New Roman" w:cs="Times New Roman"/>
                <w:b/>
                <w:bCs/>
                <w:sz w:val="14"/>
                <w:szCs w:val="14"/>
                <w:lang w:val="fr-FR"/>
              </w:rPr>
              <w:t>servicii</w:t>
            </w:r>
            <w:proofErr w:type="spellEnd"/>
            <w:r w:rsidR="001C4382" w:rsidRPr="009A62CA">
              <w:rPr>
                <w:rFonts w:ascii="Times New Roman" w:hAnsi="Times New Roman" w:cs="Times New Roman"/>
                <w:b/>
                <w:bCs/>
                <w:sz w:val="14"/>
                <w:szCs w:val="14"/>
                <w:lang w:val="fr-FR"/>
              </w:rPr>
              <w:t xml:space="preserve"> de </w:t>
            </w:r>
            <w:proofErr w:type="spellStart"/>
            <w:r w:rsidR="001C4382" w:rsidRPr="009A62CA">
              <w:rPr>
                <w:rFonts w:ascii="Times New Roman" w:hAnsi="Times New Roman" w:cs="Times New Roman"/>
                <w:b/>
                <w:bCs/>
                <w:sz w:val="14"/>
                <w:szCs w:val="14"/>
                <w:lang w:val="fr-FR"/>
              </w:rPr>
              <w:t>stimulare</w:t>
            </w:r>
            <w:proofErr w:type="spellEnd"/>
            <w:r w:rsidR="001C4382" w:rsidRPr="009A62CA">
              <w:rPr>
                <w:rFonts w:ascii="Times New Roman" w:hAnsi="Times New Roman" w:cs="Times New Roman"/>
                <w:b/>
                <w:bCs/>
                <w:sz w:val="14"/>
                <w:szCs w:val="14"/>
                <w:lang w:val="fr-FR"/>
              </w:rPr>
              <w:t xml:space="preserve"> a </w:t>
            </w:r>
            <w:proofErr w:type="spellStart"/>
            <w:r w:rsidR="001C4382" w:rsidRPr="009A62CA">
              <w:rPr>
                <w:rFonts w:ascii="Times New Roman" w:hAnsi="Times New Roman" w:cs="Times New Roman"/>
                <w:b/>
                <w:bCs/>
                <w:sz w:val="14"/>
                <w:szCs w:val="14"/>
                <w:lang w:val="fr-FR"/>
              </w:rPr>
              <w:t>ocupării</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publici</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sau</w:t>
            </w:r>
            <w:proofErr w:type="spellEnd"/>
            <w:r w:rsidR="001C4382" w:rsidRPr="009A62CA">
              <w:rPr>
                <w:rFonts w:ascii="Times New Roman" w:hAnsi="Times New Roman" w:cs="Times New Roman"/>
                <w:b/>
                <w:bCs/>
                <w:sz w:val="14"/>
                <w:szCs w:val="14"/>
                <w:lang w:val="fr-FR"/>
              </w:rPr>
              <w:t xml:space="preserve"> </w:t>
            </w:r>
            <w:proofErr w:type="spellStart"/>
            <w:r w:rsidR="001C4382" w:rsidRPr="009A62CA">
              <w:rPr>
                <w:rFonts w:ascii="Times New Roman" w:hAnsi="Times New Roman" w:cs="Times New Roman"/>
                <w:b/>
                <w:bCs/>
                <w:sz w:val="14"/>
                <w:szCs w:val="14"/>
                <w:lang w:val="fr-FR"/>
              </w:rPr>
              <w:t>privați</w:t>
            </w:r>
            <w:proofErr w:type="spellEnd"/>
            <w:r w:rsidR="001C4382" w:rsidRPr="009A62CA">
              <w:rPr>
                <w:rFonts w:ascii="Times New Roman" w:hAnsi="Times New Roman" w:cs="Times New Roman"/>
                <w:b/>
                <w:bCs/>
                <w:sz w:val="14"/>
                <w:szCs w:val="14"/>
                <w:lang w:val="fr-FR"/>
              </w:rPr>
              <w:t xml:space="preserve"> </w:t>
            </w:r>
            <w:proofErr w:type="spellStart"/>
            <w:proofErr w:type="gramStart"/>
            <w:r w:rsidR="001C4382" w:rsidRPr="009A62CA">
              <w:rPr>
                <w:rFonts w:ascii="Times New Roman" w:hAnsi="Times New Roman" w:cs="Times New Roman"/>
                <w:b/>
                <w:bCs/>
                <w:sz w:val="14"/>
                <w:szCs w:val="14"/>
                <w:lang w:val="fr-FR"/>
              </w:rPr>
              <w:t>acreditați</w:t>
            </w:r>
            <w:proofErr w:type="spellEnd"/>
            <w:r w:rsidR="001C4382" w:rsidRPr="009A62CA">
              <w:rPr>
                <w:rFonts w:ascii="Times New Roman" w:hAnsi="Times New Roman" w:cs="Times New Roman"/>
                <w:b/>
                <w:bCs/>
                <w:sz w:val="14"/>
                <w:szCs w:val="14"/>
                <w:lang w:val="fr-FR"/>
              </w:rPr>
              <w:t>;</w:t>
            </w:r>
            <w:proofErr w:type="gramEnd"/>
          </w:p>
          <w:p w14:paraId="56FB8A12" w14:textId="42B6200A" w:rsidR="001C4382" w:rsidRPr="001C4382" w:rsidRDefault="000B2A48"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proofErr w:type="spellStart"/>
            <w:r w:rsidR="001C4382" w:rsidRPr="001C4382">
              <w:rPr>
                <w:rFonts w:ascii="Times New Roman" w:hAnsi="Times New Roman" w:cs="Times New Roman"/>
                <w:b/>
                <w:bCs/>
                <w:sz w:val="14"/>
                <w:szCs w:val="14"/>
                <w:lang w:val="it-IT"/>
              </w:rPr>
              <w:t>Furnizori</w:t>
            </w:r>
            <w:proofErr w:type="spellEnd"/>
            <w:r w:rsidR="001C4382" w:rsidRPr="001C4382">
              <w:rPr>
                <w:rFonts w:ascii="Times New Roman" w:hAnsi="Times New Roman" w:cs="Times New Roman"/>
                <w:b/>
                <w:bCs/>
                <w:sz w:val="14"/>
                <w:szCs w:val="14"/>
                <w:lang w:val="it-IT"/>
              </w:rPr>
              <w:t xml:space="preserve"> de </w:t>
            </w:r>
            <w:proofErr w:type="spellStart"/>
            <w:r w:rsidR="001C4382" w:rsidRPr="001C4382">
              <w:rPr>
                <w:rFonts w:ascii="Times New Roman" w:hAnsi="Times New Roman" w:cs="Times New Roman"/>
                <w:b/>
                <w:bCs/>
                <w:sz w:val="14"/>
                <w:szCs w:val="14"/>
                <w:lang w:val="it-IT"/>
              </w:rPr>
              <w:t>servicii</w:t>
            </w:r>
            <w:proofErr w:type="spellEnd"/>
            <w:r w:rsidR="001C4382" w:rsidRPr="001C4382">
              <w:rPr>
                <w:rFonts w:ascii="Times New Roman" w:hAnsi="Times New Roman" w:cs="Times New Roman"/>
                <w:b/>
                <w:bCs/>
                <w:sz w:val="14"/>
                <w:szCs w:val="14"/>
                <w:lang w:val="it-IT"/>
              </w:rPr>
              <w:t xml:space="preserve"> sociale publici sau privați acreditați;</w:t>
            </w:r>
          </w:p>
          <w:p w14:paraId="0AECCA8E" w14:textId="5FF7E83D" w:rsidR="001C4382" w:rsidRPr="001C4382" w:rsidRDefault="000B2A48"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Asociațiile de Dezvoltare Intercomunitară cu personalitate juridică;</w:t>
            </w:r>
          </w:p>
          <w:p w14:paraId="407CD2D5" w14:textId="4F7A98A0" w:rsidR="00275A58" w:rsidRPr="001C4382" w:rsidRDefault="00C16A43" w:rsidP="001C4382">
            <w:pPr>
              <w:autoSpaceDE w:val="0"/>
              <w:spacing w:after="0" w:line="240" w:lineRule="auto"/>
              <w:rPr>
                <w:rFonts w:ascii="Times New Roman" w:hAnsi="Times New Roman" w:cs="Times New Roman"/>
                <w:b/>
                <w:bCs/>
                <w:sz w:val="14"/>
                <w:szCs w:val="14"/>
                <w:lang w:val="it-IT"/>
              </w:rPr>
            </w:pPr>
            <w:r>
              <w:rPr>
                <w:rFonts w:ascii="Times New Roman" w:hAnsi="Times New Roman" w:cs="Times New Roman"/>
                <w:b/>
                <w:bCs/>
                <w:sz w:val="14"/>
                <w:szCs w:val="14"/>
                <w:lang w:val="it-IT"/>
              </w:rPr>
              <w:t>-</w:t>
            </w:r>
            <w:r w:rsidR="001C4382" w:rsidRPr="001C4382">
              <w:rPr>
                <w:rFonts w:ascii="Times New Roman" w:hAnsi="Times New Roman" w:cs="Times New Roman"/>
                <w:b/>
                <w:bCs/>
                <w:sz w:val="14"/>
                <w:szCs w:val="14"/>
                <w:lang w:val="it-IT"/>
              </w:rPr>
              <w:t>Agențiile Județene pentru Ocuparea Forței de Muncă/Agenția Municipală pentru Ocuparea Forței de Muncă București.</w:t>
            </w:r>
          </w:p>
        </w:tc>
        <w:tc>
          <w:tcPr>
            <w:tcW w:w="4050" w:type="dxa"/>
            <w:tcBorders>
              <w:top w:val="single" w:sz="4" w:space="0" w:color="000000"/>
              <w:left w:val="single" w:sz="4" w:space="0" w:color="000000"/>
              <w:bottom w:val="single" w:sz="4" w:space="0" w:color="000000"/>
            </w:tcBorders>
          </w:tcPr>
          <w:p w14:paraId="49616E7F" w14:textId="77777777" w:rsidR="00223256" w:rsidRDefault="005C1002" w:rsidP="005C1002">
            <w:pPr>
              <w:autoSpaceDE w:val="0"/>
              <w:snapToGrid w:val="0"/>
              <w:spacing w:after="0" w:line="240" w:lineRule="auto"/>
              <w:rPr>
                <w:rFonts w:ascii="Times New Roman" w:hAnsi="Times New Roman" w:cs="Times New Roman"/>
                <w:b/>
                <w:bCs/>
                <w:sz w:val="16"/>
                <w:szCs w:val="16"/>
                <w:lang w:val="it-IT"/>
              </w:rPr>
            </w:pPr>
            <w:r w:rsidRPr="005C1002">
              <w:rPr>
                <w:rFonts w:ascii="Times New Roman" w:hAnsi="Times New Roman" w:cs="Times New Roman"/>
                <w:b/>
                <w:bCs/>
                <w:sz w:val="16"/>
                <w:szCs w:val="16"/>
                <w:lang w:val="it-IT"/>
              </w:rPr>
              <w:t xml:space="preserve">Activitatea 1 </w:t>
            </w:r>
          </w:p>
          <w:p w14:paraId="2F1F5756" w14:textId="30DBD76A" w:rsidR="005C1002" w:rsidRPr="005C1002" w:rsidRDefault="00223256" w:rsidP="005C1002">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5C1002" w:rsidRPr="005C1002">
              <w:rPr>
                <w:rFonts w:ascii="Times New Roman" w:hAnsi="Times New Roman" w:cs="Times New Roman"/>
                <w:b/>
                <w:bCs/>
                <w:sz w:val="16"/>
                <w:szCs w:val="16"/>
                <w:lang w:val="it-IT"/>
              </w:rPr>
              <w:t>Dezvoltarea unei rețele pentru tineret care să furnizeze servicii personalizate și de calitate tinerilor cu precădere din categoria NEETs (activitate relevantă si obligatorie)</w:t>
            </w:r>
          </w:p>
          <w:p w14:paraId="4E5869B3" w14:textId="77777777" w:rsidR="00223256" w:rsidRDefault="005C1002" w:rsidP="005C1002">
            <w:pPr>
              <w:autoSpaceDE w:val="0"/>
              <w:snapToGrid w:val="0"/>
              <w:spacing w:after="0" w:line="240" w:lineRule="auto"/>
              <w:rPr>
                <w:rFonts w:ascii="Times New Roman" w:hAnsi="Times New Roman" w:cs="Times New Roman"/>
                <w:b/>
                <w:bCs/>
                <w:sz w:val="16"/>
                <w:szCs w:val="16"/>
                <w:lang w:val="it-IT"/>
              </w:rPr>
            </w:pPr>
            <w:r w:rsidRPr="005C1002">
              <w:rPr>
                <w:rFonts w:ascii="Times New Roman" w:hAnsi="Times New Roman" w:cs="Times New Roman"/>
                <w:b/>
                <w:bCs/>
                <w:sz w:val="16"/>
                <w:szCs w:val="16"/>
                <w:lang w:val="it-IT"/>
              </w:rPr>
              <w:t>Activitatea 2</w:t>
            </w:r>
          </w:p>
          <w:p w14:paraId="60663E74" w14:textId="7CE3B9BF" w:rsidR="005C1002" w:rsidRPr="005C1002" w:rsidRDefault="005C1002" w:rsidP="005C1002">
            <w:pPr>
              <w:autoSpaceDE w:val="0"/>
              <w:snapToGrid w:val="0"/>
              <w:spacing w:after="0" w:line="240" w:lineRule="auto"/>
              <w:rPr>
                <w:rFonts w:ascii="Times New Roman" w:hAnsi="Times New Roman" w:cs="Times New Roman"/>
                <w:b/>
                <w:bCs/>
                <w:sz w:val="16"/>
                <w:szCs w:val="16"/>
                <w:lang w:val="it-IT"/>
              </w:rPr>
            </w:pPr>
            <w:r w:rsidRPr="005C1002">
              <w:rPr>
                <w:rFonts w:ascii="Times New Roman" w:hAnsi="Times New Roman" w:cs="Times New Roman"/>
                <w:b/>
                <w:bCs/>
                <w:sz w:val="16"/>
                <w:szCs w:val="16"/>
                <w:lang w:val="it-IT"/>
              </w:rPr>
              <w:t xml:space="preserve"> </w:t>
            </w:r>
            <w:r w:rsidR="00223256">
              <w:rPr>
                <w:rFonts w:ascii="Times New Roman" w:hAnsi="Times New Roman" w:cs="Times New Roman"/>
                <w:b/>
                <w:bCs/>
                <w:sz w:val="16"/>
                <w:szCs w:val="16"/>
                <w:lang w:val="it-IT"/>
              </w:rPr>
              <w:t>-</w:t>
            </w:r>
            <w:r w:rsidRPr="005C1002">
              <w:rPr>
                <w:rFonts w:ascii="Times New Roman" w:hAnsi="Times New Roman" w:cs="Times New Roman"/>
                <w:b/>
                <w:bCs/>
                <w:sz w:val="16"/>
                <w:szCs w:val="16"/>
                <w:lang w:val="it-IT"/>
              </w:rPr>
              <w:t>Furnizarea de servicii pentru tineri (activitate relevantă si obligatorie)</w:t>
            </w:r>
          </w:p>
          <w:p w14:paraId="0FB10DF3" w14:textId="4D76DB88" w:rsidR="00275A58" w:rsidRPr="00C34154" w:rsidRDefault="005C1002" w:rsidP="005C1002">
            <w:pPr>
              <w:autoSpaceDE w:val="0"/>
              <w:snapToGrid w:val="0"/>
              <w:spacing w:after="0" w:line="240" w:lineRule="auto"/>
              <w:rPr>
                <w:rFonts w:ascii="Times New Roman" w:hAnsi="Times New Roman" w:cs="Times New Roman"/>
                <w:b/>
                <w:bCs/>
                <w:sz w:val="16"/>
                <w:szCs w:val="16"/>
                <w:lang w:val="it-IT"/>
              </w:rPr>
            </w:pPr>
            <w:r w:rsidRPr="005C1002">
              <w:rPr>
                <w:rFonts w:ascii="Times New Roman" w:hAnsi="Times New Roman" w:cs="Times New Roman"/>
                <w:b/>
                <w:bCs/>
                <w:sz w:val="16"/>
                <w:szCs w:val="16"/>
                <w:lang w:val="it-IT"/>
              </w:rPr>
              <w:t>Solicitantul și partenerii trebuie să își asume prin Cererea de finanțare o sustenabilitate a serviciilor pentru tineri în cadrul rețelei de cel puțin 6 luni de la finalizarea proiectului. Asigurarea sustenabilității presupune menținerea ocupate a posturilor de lucrători de tineret pentru minim 6 luni de la finalizarea proiectului la aceiași normă de lucru ca și pe perioada de implementare</w:t>
            </w:r>
          </w:p>
        </w:tc>
        <w:tc>
          <w:tcPr>
            <w:tcW w:w="1620" w:type="dxa"/>
            <w:tcBorders>
              <w:top w:val="single" w:sz="4" w:space="0" w:color="000000"/>
              <w:left w:val="single" w:sz="4" w:space="0" w:color="000000"/>
              <w:bottom w:val="single" w:sz="4" w:space="0" w:color="000000"/>
            </w:tcBorders>
          </w:tcPr>
          <w:p w14:paraId="0DCD104E" w14:textId="77777777" w:rsidR="00102583" w:rsidRPr="00102583" w:rsidRDefault="00102583" w:rsidP="00102583">
            <w:pPr>
              <w:autoSpaceDE w:val="0"/>
              <w:spacing w:after="0" w:line="240" w:lineRule="auto"/>
              <w:rPr>
                <w:rFonts w:ascii="Times New Roman" w:eastAsia="Times New Roman" w:hAnsi="Times New Roman" w:cs="Times New Roman"/>
                <w:sz w:val="18"/>
                <w:szCs w:val="18"/>
                <w:lang w:val="it-IT"/>
              </w:rPr>
            </w:pPr>
            <w:r w:rsidRPr="00102583">
              <w:rPr>
                <w:rFonts w:ascii="Times New Roman" w:eastAsia="Times New Roman" w:hAnsi="Times New Roman" w:cs="Times New Roman"/>
                <w:sz w:val="18"/>
                <w:szCs w:val="18"/>
                <w:lang w:val="it-IT"/>
              </w:rPr>
              <w:t>Valoarea minima eligibila este de 201.000,00 euro.</w:t>
            </w:r>
          </w:p>
          <w:p w14:paraId="74164EA7" w14:textId="77777777" w:rsidR="00275A58" w:rsidRDefault="00102583" w:rsidP="00102583">
            <w:pPr>
              <w:autoSpaceDE w:val="0"/>
              <w:spacing w:after="0" w:line="240" w:lineRule="auto"/>
              <w:rPr>
                <w:rFonts w:ascii="Times New Roman" w:eastAsia="Times New Roman" w:hAnsi="Times New Roman" w:cs="Times New Roman"/>
                <w:sz w:val="18"/>
                <w:szCs w:val="18"/>
                <w:lang w:val="it-IT"/>
              </w:rPr>
            </w:pPr>
            <w:r w:rsidRPr="00102583">
              <w:rPr>
                <w:rFonts w:ascii="Times New Roman" w:eastAsia="Times New Roman" w:hAnsi="Times New Roman" w:cs="Times New Roman"/>
                <w:sz w:val="18"/>
                <w:szCs w:val="18"/>
                <w:lang w:val="it-IT"/>
              </w:rPr>
              <w:t>Valoarea maxima eligibila este de 2.000.000 euro</w:t>
            </w:r>
          </w:p>
          <w:p w14:paraId="6B6183A0" w14:textId="77777777" w:rsidR="0051038E" w:rsidRDefault="0051038E" w:rsidP="00102583">
            <w:pPr>
              <w:autoSpaceDE w:val="0"/>
              <w:spacing w:after="0" w:line="240" w:lineRule="auto"/>
              <w:rPr>
                <w:rFonts w:ascii="Times New Roman" w:eastAsia="Times New Roman" w:hAnsi="Times New Roman" w:cs="Times New Roman"/>
                <w:sz w:val="18"/>
                <w:szCs w:val="18"/>
                <w:lang w:val="it-IT"/>
              </w:rPr>
            </w:pPr>
          </w:p>
          <w:p w14:paraId="1670CB38" w14:textId="65E1909F" w:rsidR="0051038E" w:rsidRPr="0013477A" w:rsidRDefault="0051038E" w:rsidP="00102583">
            <w:pPr>
              <w:autoSpaceDE w:val="0"/>
              <w:spacing w:after="0" w:line="240" w:lineRule="auto"/>
              <w:rPr>
                <w:rFonts w:ascii="Times New Roman" w:eastAsia="Times New Roman" w:hAnsi="Times New Roman" w:cs="Times New Roman"/>
                <w:sz w:val="18"/>
                <w:szCs w:val="18"/>
                <w:lang w:val="it-IT"/>
              </w:rPr>
            </w:pPr>
            <w:r w:rsidRPr="0051038E">
              <w:rPr>
                <w:rFonts w:ascii="Times New Roman" w:eastAsia="Times New Roman" w:hAnsi="Times New Roman" w:cs="Times New Roman"/>
                <w:sz w:val="18"/>
                <w:szCs w:val="18"/>
                <w:lang w:val="it-IT"/>
              </w:rPr>
              <w:t>Alocarea financiara este de 77.201.758 euro.</w:t>
            </w:r>
          </w:p>
        </w:tc>
        <w:tc>
          <w:tcPr>
            <w:tcW w:w="1530" w:type="dxa"/>
            <w:tcBorders>
              <w:top w:val="single" w:sz="4" w:space="0" w:color="000000"/>
              <w:left w:val="single" w:sz="4" w:space="0" w:color="000000"/>
              <w:bottom w:val="single" w:sz="4" w:space="0" w:color="000000"/>
            </w:tcBorders>
          </w:tcPr>
          <w:p w14:paraId="60FB35C1" w14:textId="77777777" w:rsidR="0022233F" w:rsidRPr="0022233F" w:rsidRDefault="0022233F" w:rsidP="0022233F">
            <w:pPr>
              <w:autoSpaceDE w:val="0"/>
              <w:snapToGrid w:val="0"/>
              <w:spacing w:after="0" w:line="240" w:lineRule="auto"/>
              <w:rPr>
                <w:rFonts w:ascii="Times New Roman" w:hAnsi="Times New Roman" w:cs="Times New Roman"/>
                <w:sz w:val="14"/>
                <w:szCs w:val="14"/>
                <w:lang w:val="it-IT"/>
              </w:rPr>
            </w:pPr>
            <w:r w:rsidRPr="0022233F">
              <w:rPr>
                <w:rFonts w:ascii="Times New Roman" w:hAnsi="Times New Roman" w:cs="Times New Roman"/>
                <w:sz w:val="14"/>
                <w:szCs w:val="14"/>
                <w:lang w:val="it-IT"/>
              </w:rPr>
              <w:t>Cofinanțarea se aplică în funcție de Beneficiarul eligibil, astfel:</w:t>
            </w:r>
          </w:p>
          <w:p w14:paraId="204A1EDB" w14:textId="77777777" w:rsidR="0022233F" w:rsidRPr="0022233F" w:rsidRDefault="0022233F" w:rsidP="0022233F">
            <w:pPr>
              <w:autoSpaceDE w:val="0"/>
              <w:snapToGrid w:val="0"/>
              <w:spacing w:after="0" w:line="240" w:lineRule="auto"/>
              <w:rPr>
                <w:rFonts w:ascii="Times New Roman" w:hAnsi="Times New Roman" w:cs="Times New Roman"/>
                <w:sz w:val="14"/>
                <w:szCs w:val="14"/>
                <w:lang w:val="it-IT"/>
              </w:rPr>
            </w:pPr>
          </w:p>
          <w:p w14:paraId="568E870E" w14:textId="77777777" w:rsidR="0022233F" w:rsidRPr="0022233F" w:rsidRDefault="0022233F" w:rsidP="0022233F">
            <w:pPr>
              <w:autoSpaceDE w:val="0"/>
              <w:snapToGrid w:val="0"/>
              <w:spacing w:after="0" w:line="240" w:lineRule="auto"/>
              <w:rPr>
                <w:rFonts w:ascii="Times New Roman" w:hAnsi="Times New Roman" w:cs="Times New Roman"/>
                <w:sz w:val="14"/>
                <w:szCs w:val="14"/>
                <w:lang w:val="it-IT"/>
              </w:rPr>
            </w:pPr>
            <w:r w:rsidRPr="00F900D9">
              <w:rPr>
                <w:rFonts w:ascii="Times New Roman" w:hAnsi="Times New Roman" w:cs="Times New Roman"/>
                <w:b/>
                <w:bCs/>
                <w:sz w:val="14"/>
                <w:szCs w:val="14"/>
                <w:lang w:val="it-IT"/>
              </w:rPr>
              <w:t>2%</w:t>
            </w:r>
            <w:r w:rsidRPr="0022233F">
              <w:rPr>
                <w:rFonts w:ascii="Times New Roman" w:hAnsi="Times New Roman" w:cs="Times New Roman"/>
                <w:sz w:val="14"/>
                <w:szCs w:val="14"/>
                <w:lang w:val="it-IT"/>
              </w:rPr>
              <w:t xml:space="preserve">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34E01993" w14:textId="77777777" w:rsidR="0022233F" w:rsidRPr="0022233F" w:rsidRDefault="0022233F" w:rsidP="0022233F">
            <w:pPr>
              <w:autoSpaceDE w:val="0"/>
              <w:snapToGrid w:val="0"/>
              <w:spacing w:after="0" w:line="240" w:lineRule="auto"/>
              <w:rPr>
                <w:rFonts w:ascii="Times New Roman" w:hAnsi="Times New Roman" w:cs="Times New Roman"/>
                <w:sz w:val="14"/>
                <w:szCs w:val="14"/>
                <w:lang w:val="it-IT"/>
              </w:rPr>
            </w:pPr>
            <w:r w:rsidRPr="00DF4728">
              <w:rPr>
                <w:rFonts w:ascii="Times New Roman" w:hAnsi="Times New Roman" w:cs="Times New Roman"/>
                <w:b/>
                <w:bCs/>
                <w:sz w:val="14"/>
                <w:szCs w:val="14"/>
                <w:lang w:val="it-IT"/>
              </w:rPr>
              <w:t>între 15 și 60%</w:t>
            </w:r>
            <w:r w:rsidRPr="0022233F">
              <w:rPr>
                <w:rFonts w:ascii="Times New Roman" w:hAnsi="Times New Roman" w:cs="Times New Roman"/>
                <w:sz w:val="14"/>
                <w:szCs w:val="14"/>
                <w:lang w:val="it-IT"/>
              </w:rPr>
              <w:t xml:space="preserve"> pentru ordonatorii de credite ai bugetului de stat, bugetului asigurărilor sociale de stat şi ai bugetelor fondurilor speciale şi entităţile aflate în subordine sau în coordonare finanţate integral din bugetele acestora.</w:t>
            </w:r>
          </w:p>
          <w:p w14:paraId="1441EF0D" w14:textId="77777777" w:rsidR="0022233F" w:rsidRPr="009A62CA" w:rsidRDefault="0022233F" w:rsidP="0022233F">
            <w:pPr>
              <w:autoSpaceDE w:val="0"/>
              <w:snapToGrid w:val="0"/>
              <w:spacing w:after="0" w:line="240" w:lineRule="auto"/>
              <w:rPr>
                <w:rFonts w:ascii="Times New Roman" w:hAnsi="Times New Roman" w:cs="Times New Roman"/>
                <w:sz w:val="14"/>
                <w:szCs w:val="14"/>
                <w:lang w:val="fr-FR"/>
              </w:rPr>
            </w:pPr>
            <w:r w:rsidRPr="009A62CA">
              <w:rPr>
                <w:rFonts w:ascii="Times New Roman" w:hAnsi="Times New Roman" w:cs="Times New Roman"/>
                <w:b/>
                <w:bCs/>
                <w:sz w:val="14"/>
                <w:szCs w:val="14"/>
                <w:lang w:val="fr-FR"/>
              </w:rPr>
              <w:t>0%</w:t>
            </w:r>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pentru</w:t>
            </w:r>
            <w:proofErr w:type="spellEnd"/>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persoanele</w:t>
            </w:r>
            <w:proofErr w:type="spellEnd"/>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juridice</w:t>
            </w:r>
            <w:proofErr w:type="spellEnd"/>
            <w:r w:rsidRPr="009A62CA">
              <w:rPr>
                <w:rFonts w:ascii="Times New Roman" w:hAnsi="Times New Roman" w:cs="Times New Roman"/>
                <w:sz w:val="14"/>
                <w:szCs w:val="14"/>
                <w:lang w:val="fr-FR"/>
              </w:rPr>
              <w:t xml:space="preserve"> de </w:t>
            </w:r>
            <w:proofErr w:type="spellStart"/>
            <w:r w:rsidRPr="009A62CA">
              <w:rPr>
                <w:rFonts w:ascii="Times New Roman" w:hAnsi="Times New Roman" w:cs="Times New Roman"/>
                <w:sz w:val="14"/>
                <w:szCs w:val="14"/>
                <w:lang w:val="fr-FR"/>
              </w:rPr>
              <w:t>drept</w:t>
            </w:r>
            <w:proofErr w:type="spellEnd"/>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privat</w:t>
            </w:r>
            <w:proofErr w:type="spellEnd"/>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fără</w:t>
            </w:r>
            <w:proofErr w:type="spellEnd"/>
            <w:r w:rsidRPr="009A62CA">
              <w:rPr>
                <w:rFonts w:ascii="Times New Roman" w:hAnsi="Times New Roman" w:cs="Times New Roman"/>
                <w:sz w:val="14"/>
                <w:szCs w:val="14"/>
                <w:lang w:val="fr-FR"/>
              </w:rPr>
              <w:t xml:space="preserve"> </w:t>
            </w:r>
            <w:proofErr w:type="spellStart"/>
            <w:r w:rsidRPr="009A62CA">
              <w:rPr>
                <w:rFonts w:ascii="Times New Roman" w:hAnsi="Times New Roman" w:cs="Times New Roman"/>
                <w:sz w:val="14"/>
                <w:szCs w:val="14"/>
                <w:lang w:val="fr-FR"/>
              </w:rPr>
              <w:t>scop</w:t>
            </w:r>
            <w:proofErr w:type="spellEnd"/>
            <w:r w:rsidRPr="009A62CA">
              <w:rPr>
                <w:rFonts w:ascii="Times New Roman" w:hAnsi="Times New Roman" w:cs="Times New Roman"/>
                <w:sz w:val="14"/>
                <w:szCs w:val="14"/>
                <w:lang w:val="fr-FR"/>
              </w:rPr>
              <w:t xml:space="preserve"> patrimonial.</w:t>
            </w:r>
          </w:p>
          <w:p w14:paraId="407C869C" w14:textId="77777777" w:rsidR="0022233F" w:rsidRPr="0022233F" w:rsidRDefault="0022233F" w:rsidP="0022233F">
            <w:pPr>
              <w:autoSpaceDE w:val="0"/>
              <w:snapToGrid w:val="0"/>
              <w:spacing w:after="0" w:line="240" w:lineRule="auto"/>
              <w:rPr>
                <w:rFonts w:ascii="Times New Roman" w:hAnsi="Times New Roman" w:cs="Times New Roman"/>
                <w:sz w:val="14"/>
                <w:szCs w:val="14"/>
                <w:lang w:val="it-IT"/>
              </w:rPr>
            </w:pPr>
            <w:r w:rsidRPr="00077FD5">
              <w:rPr>
                <w:rFonts w:ascii="Times New Roman" w:hAnsi="Times New Roman" w:cs="Times New Roman"/>
                <w:b/>
                <w:bCs/>
                <w:sz w:val="14"/>
                <w:szCs w:val="14"/>
                <w:lang w:val="it-IT"/>
              </w:rPr>
              <w:t>2%</w:t>
            </w:r>
            <w:r w:rsidRPr="0022233F">
              <w:rPr>
                <w:rFonts w:ascii="Times New Roman" w:hAnsi="Times New Roman" w:cs="Times New Roman"/>
                <w:sz w:val="14"/>
                <w:szCs w:val="14"/>
                <w:lang w:val="it-IT"/>
              </w:rPr>
              <w:t xml:space="preserve"> </w:t>
            </w:r>
            <w:proofErr w:type="spellStart"/>
            <w:r w:rsidRPr="0022233F">
              <w:rPr>
                <w:rFonts w:ascii="Times New Roman" w:hAnsi="Times New Roman" w:cs="Times New Roman"/>
                <w:sz w:val="14"/>
                <w:szCs w:val="14"/>
                <w:lang w:val="it-IT"/>
              </w:rPr>
              <w:t>pentru</w:t>
            </w:r>
            <w:proofErr w:type="spellEnd"/>
            <w:r w:rsidRPr="0022233F">
              <w:rPr>
                <w:rFonts w:ascii="Times New Roman" w:hAnsi="Times New Roman" w:cs="Times New Roman"/>
                <w:sz w:val="14"/>
                <w:szCs w:val="14"/>
                <w:lang w:val="it-IT"/>
              </w:rPr>
              <w:t xml:space="preserve"> </w:t>
            </w:r>
            <w:proofErr w:type="spellStart"/>
            <w:r w:rsidRPr="0022233F">
              <w:rPr>
                <w:rFonts w:ascii="Times New Roman" w:hAnsi="Times New Roman" w:cs="Times New Roman"/>
                <w:sz w:val="14"/>
                <w:szCs w:val="14"/>
                <w:lang w:val="it-IT"/>
              </w:rPr>
              <w:t>instituţii</w:t>
            </w:r>
            <w:proofErr w:type="spellEnd"/>
            <w:r w:rsidRPr="0022233F">
              <w:rPr>
                <w:rFonts w:ascii="Times New Roman" w:hAnsi="Times New Roman" w:cs="Times New Roman"/>
                <w:sz w:val="14"/>
                <w:szCs w:val="14"/>
                <w:lang w:val="it-IT"/>
              </w:rPr>
              <w:t xml:space="preserve"> de învăţământ preuniversitar/ superior private acreditate.</w:t>
            </w:r>
          </w:p>
          <w:p w14:paraId="0030CFB5" w14:textId="0444F40E" w:rsidR="00275A58" w:rsidRPr="0022233F" w:rsidRDefault="0022233F" w:rsidP="0022233F">
            <w:pPr>
              <w:autoSpaceDE w:val="0"/>
              <w:snapToGrid w:val="0"/>
              <w:spacing w:after="0" w:line="240" w:lineRule="auto"/>
              <w:rPr>
                <w:rFonts w:ascii="Times New Roman" w:hAnsi="Times New Roman" w:cs="Times New Roman"/>
                <w:sz w:val="14"/>
                <w:szCs w:val="14"/>
                <w:lang w:val="it-IT"/>
              </w:rPr>
            </w:pPr>
            <w:r w:rsidRPr="00077FD5">
              <w:rPr>
                <w:rFonts w:ascii="Times New Roman" w:hAnsi="Times New Roman" w:cs="Times New Roman"/>
                <w:b/>
                <w:bCs/>
                <w:sz w:val="14"/>
                <w:szCs w:val="14"/>
                <w:lang w:val="it-IT"/>
              </w:rPr>
              <w:t>5%</w:t>
            </w:r>
            <w:r w:rsidRPr="0022233F">
              <w:rPr>
                <w:rFonts w:ascii="Times New Roman" w:hAnsi="Times New Roman" w:cs="Times New Roman"/>
                <w:sz w:val="14"/>
                <w:szCs w:val="14"/>
                <w:lang w:val="it-IT"/>
              </w:rPr>
              <w:t xml:space="preserve"> pentru persoanele juridice de drept privat cu scop patrimonial.</w:t>
            </w:r>
          </w:p>
        </w:tc>
        <w:tc>
          <w:tcPr>
            <w:tcW w:w="1080" w:type="dxa"/>
            <w:tcBorders>
              <w:top w:val="single" w:sz="4" w:space="0" w:color="000000"/>
              <w:left w:val="single" w:sz="4" w:space="0" w:color="000000"/>
              <w:bottom w:val="single" w:sz="4" w:space="0" w:color="000000"/>
            </w:tcBorders>
          </w:tcPr>
          <w:p w14:paraId="2A4A6375" w14:textId="77777777" w:rsidR="00275A58" w:rsidRDefault="0050295D" w:rsidP="00963BBA">
            <w:pPr>
              <w:autoSpaceDE w:val="0"/>
              <w:spacing w:after="0" w:line="240" w:lineRule="auto"/>
              <w:rPr>
                <w:rFonts w:ascii="Times New Roman" w:hAnsi="Times New Roman" w:cs="Times New Roman"/>
                <w:sz w:val="18"/>
                <w:szCs w:val="18"/>
              </w:rPr>
            </w:pPr>
            <w:r w:rsidRPr="0050295D">
              <w:rPr>
                <w:rFonts w:ascii="Times New Roman" w:hAnsi="Times New Roman" w:cs="Times New Roman"/>
                <w:sz w:val="18"/>
                <w:szCs w:val="18"/>
              </w:rPr>
              <w:t>08.04.2026,</w:t>
            </w:r>
          </w:p>
          <w:p w14:paraId="6B9CF43F" w14:textId="27022563" w:rsidR="007A3F24" w:rsidRPr="009B397E" w:rsidRDefault="007A3F24" w:rsidP="00963BBA">
            <w:pPr>
              <w:autoSpaceDE w:val="0"/>
              <w:spacing w:after="0" w:line="240" w:lineRule="auto"/>
              <w:rPr>
                <w:rFonts w:ascii="Times New Roman" w:hAnsi="Times New Roman" w:cs="Times New Roman"/>
                <w:sz w:val="18"/>
                <w:szCs w:val="18"/>
              </w:rPr>
            </w:pPr>
            <w:r>
              <w:rPr>
                <w:rFonts w:ascii="Times New Roman" w:hAnsi="Times New Roman" w:cs="Times New Roman"/>
                <w:sz w:val="18"/>
                <w:szCs w:val="18"/>
              </w:rPr>
              <w:t>Ora 16.00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2A742458" w14:textId="139675F7" w:rsidR="00275A58" w:rsidRDefault="001158E4" w:rsidP="00933A2E">
            <w:pPr>
              <w:autoSpaceDE w:val="0"/>
              <w:spacing w:after="0" w:line="240" w:lineRule="auto"/>
            </w:pPr>
            <w:hyperlink r:id="rId17" w:history="1">
              <w:r w:rsidRPr="00C446EC">
                <w:rPr>
                  <w:rStyle w:val="Hyperlink"/>
                </w:rPr>
                <w:t>https://www.fonduri-structurale.ro/finantari/2005/dezvoltarea-unei-retele-pentru-tineret-care-sa-furnizeze-servicii-personalizate-si-de-calitate-tinerilor-cu-precadere-din-categoria-nee-ts-relansare-2025</w:t>
              </w:r>
            </w:hyperlink>
          </w:p>
          <w:p w14:paraId="7F52F624" w14:textId="5B16B864" w:rsidR="001158E4" w:rsidRDefault="001158E4" w:rsidP="00933A2E">
            <w:pPr>
              <w:autoSpaceDE w:val="0"/>
              <w:spacing w:after="0" w:line="240" w:lineRule="auto"/>
            </w:pPr>
          </w:p>
        </w:tc>
      </w:tr>
      <w:tr w:rsidR="00981392" w14:paraId="66D59CC4" w14:textId="77777777" w:rsidTr="00944F2D">
        <w:trPr>
          <w:cantSplit/>
          <w:trHeight w:val="8215"/>
        </w:trPr>
        <w:tc>
          <w:tcPr>
            <w:tcW w:w="1893" w:type="dxa"/>
            <w:tcBorders>
              <w:top w:val="single" w:sz="4" w:space="0" w:color="000000"/>
              <w:left w:val="single" w:sz="4" w:space="0" w:color="000000"/>
              <w:bottom w:val="single" w:sz="4" w:space="0" w:color="000000"/>
            </w:tcBorders>
          </w:tcPr>
          <w:p w14:paraId="02254A38" w14:textId="77777777" w:rsidR="00981392" w:rsidRDefault="00A62192" w:rsidP="00B42E3A">
            <w:pPr>
              <w:autoSpaceDE w:val="0"/>
              <w:spacing w:after="0" w:line="240" w:lineRule="auto"/>
              <w:rPr>
                <w:rFonts w:ascii="Times New Roman" w:hAnsi="Times New Roman" w:cs="Times New Roman"/>
                <w:b/>
                <w:sz w:val="18"/>
                <w:szCs w:val="18"/>
              </w:rPr>
            </w:pPr>
            <w:r w:rsidRPr="00A62192">
              <w:rPr>
                <w:rFonts w:ascii="Times New Roman" w:hAnsi="Times New Roman" w:cs="Times New Roman"/>
                <w:b/>
                <w:sz w:val="18"/>
                <w:szCs w:val="18"/>
              </w:rPr>
              <w:lastRenderedPageBreak/>
              <w:t>Fundația World Vision România</w:t>
            </w:r>
          </w:p>
          <w:p w14:paraId="7E3A60B3" w14:textId="77777777" w:rsidR="00A62192" w:rsidRDefault="00A62192" w:rsidP="00B42E3A">
            <w:pPr>
              <w:autoSpaceDE w:val="0"/>
              <w:spacing w:after="0" w:line="240" w:lineRule="auto"/>
              <w:rPr>
                <w:rFonts w:ascii="Times New Roman" w:hAnsi="Times New Roman" w:cs="Times New Roman"/>
                <w:b/>
                <w:sz w:val="18"/>
                <w:szCs w:val="18"/>
              </w:rPr>
            </w:pPr>
          </w:p>
          <w:p w14:paraId="072858B8" w14:textId="77777777" w:rsidR="00A62192" w:rsidRDefault="00CA4649" w:rsidP="00B42E3A">
            <w:pPr>
              <w:autoSpaceDE w:val="0"/>
              <w:spacing w:after="0" w:line="240" w:lineRule="auto"/>
              <w:rPr>
                <w:rFonts w:ascii="Times New Roman" w:hAnsi="Times New Roman" w:cs="Times New Roman"/>
                <w:b/>
                <w:sz w:val="18"/>
                <w:szCs w:val="18"/>
              </w:rPr>
            </w:pPr>
            <w:r w:rsidRPr="00CA4649">
              <w:rPr>
                <w:rFonts w:ascii="Times New Roman" w:hAnsi="Times New Roman" w:cs="Times New Roman"/>
                <w:b/>
                <w:sz w:val="18"/>
                <w:szCs w:val="18"/>
              </w:rPr>
              <w:t>Programul SAVE</w:t>
            </w:r>
          </w:p>
          <w:p w14:paraId="0375D972" w14:textId="77777777" w:rsidR="00CA4649" w:rsidRDefault="00CA4649" w:rsidP="00B42E3A">
            <w:pPr>
              <w:autoSpaceDE w:val="0"/>
              <w:spacing w:after="0" w:line="240" w:lineRule="auto"/>
              <w:rPr>
                <w:rFonts w:ascii="Times New Roman" w:hAnsi="Times New Roman" w:cs="Times New Roman"/>
                <w:b/>
                <w:sz w:val="18"/>
                <w:szCs w:val="18"/>
              </w:rPr>
            </w:pPr>
          </w:p>
          <w:p w14:paraId="024FEFC7" w14:textId="77777777" w:rsidR="00CA4649" w:rsidRDefault="00CA4649" w:rsidP="00B42E3A">
            <w:pPr>
              <w:autoSpaceDE w:val="0"/>
              <w:spacing w:after="0" w:line="240" w:lineRule="auto"/>
              <w:rPr>
                <w:rFonts w:ascii="Times New Roman" w:hAnsi="Times New Roman" w:cs="Times New Roman"/>
                <w:b/>
                <w:sz w:val="18"/>
                <w:szCs w:val="18"/>
              </w:rPr>
            </w:pPr>
          </w:p>
          <w:p w14:paraId="62B2DC30" w14:textId="6D4AAF83" w:rsidR="00CA4649" w:rsidRPr="00EC2972" w:rsidRDefault="007B31BD" w:rsidP="00B42E3A">
            <w:pPr>
              <w:autoSpaceDE w:val="0"/>
              <w:spacing w:after="0" w:line="240" w:lineRule="auto"/>
              <w:rPr>
                <w:rFonts w:ascii="Times New Roman" w:hAnsi="Times New Roman" w:cs="Times New Roman"/>
                <w:b/>
                <w:sz w:val="18"/>
                <w:szCs w:val="18"/>
              </w:rPr>
            </w:pPr>
            <w:r w:rsidRPr="007B31BD">
              <w:rPr>
                <w:rFonts w:ascii="Times New Roman" w:hAnsi="Times New Roman" w:cs="Times New Roman"/>
                <w:b/>
                <w:sz w:val="18"/>
                <w:szCs w:val="18"/>
              </w:rPr>
              <w:t>Granturi mici pentru ONG-urile cu activitate locală, în mediul rural, în orașe mici sau în medii dezavantajate, în domeniul protecției și/sau educației copilului</w:t>
            </w:r>
          </w:p>
        </w:tc>
        <w:tc>
          <w:tcPr>
            <w:tcW w:w="1953" w:type="dxa"/>
            <w:tcBorders>
              <w:top w:val="single" w:sz="4" w:space="0" w:color="000000"/>
              <w:left w:val="single" w:sz="4" w:space="0" w:color="000000"/>
              <w:bottom w:val="single" w:sz="4" w:space="0" w:color="000000"/>
            </w:tcBorders>
          </w:tcPr>
          <w:p w14:paraId="02B5FDB9" w14:textId="366E66E6" w:rsidR="00981392" w:rsidRPr="001C4382" w:rsidRDefault="00D06DCA" w:rsidP="00A4599A">
            <w:pPr>
              <w:rPr>
                <w:rFonts w:ascii="Times New Roman" w:eastAsia="Times New Roman" w:hAnsi="Times New Roman" w:cs="Times New Roman"/>
                <w:sz w:val="18"/>
                <w:szCs w:val="18"/>
              </w:rPr>
            </w:pPr>
            <w:r w:rsidRPr="00D06DCA">
              <w:rPr>
                <w:rFonts w:ascii="Times New Roman" w:eastAsia="Times New Roman" w:hAnsi="Times New Roman" w:cs="Times New Roman"/>
                <w:sz w:val="18"/>
                <w:szCs w:val="18"/>
              </w:rPr>
              <w:t>Apelul vizează acordarea a 10 granturi Mici, de 10.000 Euro, pentru susținerea de proiecte în domeniul protecției copilului împotriva violenței în ecosistemul școlar.</w:t>
            </w:r>
          </w:p>
        </w:tc>
        <w:tc>
          <w:tcPr>
            <w:tcW w:w="2159" w:type="dxa"/>
            <w:tcBorders>
              <w:top w:val="single" w:sz="4" w:space="0" w:color="000000"/>
              <w:left w:val="single" w:sz="4" w:space="0" w:color="000000"/>
              <w:bottom w:val="single" w:sz="4" w:space="0" w:color="000000"/>
            </w:tcBorders>
          </w:tcPr>
          <w:p w14:paraId="00A1BA07" w14:textId="70AAAA47" w:rsidR="00CB49EB" w:rsidRPr="00CB49EB" w:rsidRDefault="00CB49EB" w:rsidP="00CB49EB">
            <w:pPr>
              <w:autoSpaceDE w:val="0"/>
              <w:spacing w:after="0" w:line="240" w:lineRule="auto"/>
              <w:rPr>
                <w:rFonts w:ascii="Times New Roman" w:hAnsi="Times New Roman" w:cs="Times New Roman"/>
                <w:b/>
                <w:bCs/>
                <w:sz w:val="18"/>
                <w:szCs w:val="18"/>
                <w:lang w:val="it-IT"/>
              </w:rPr>
            </w:pPr>
            <w:r w:rsidRPr="00CB49EB">
              <w:rPr>
                <w:rFonts w:ascii="Times New Roman" w:hAnsi="Times New Roman" w:cs="Times New Roman"/>
                <w:b/>
                <w:bCs/>
                <w:sz w:val="18"/>
                <w:szCs w:val="18"/>
                <w:lang w:val="it-IT"/>
              </w:rPr>
              <w:t>Beneficiari eligibili</w:t>
            </w:r>
            <w:r>
              <w:rPr>
                <w:rFonts w:ascii="Times New Roman" w:hAnsi="Times New Roman" w:cs="Times New Roman"/>
                <w:b/>
                <w:bCs/>
                <w:sz w:val="18"/>
                <w:szCs w:val="18"/>
                <w:lang w:val="it-IT"/>
              </w:rPr>
              <w:t>:</w:t>
            </w:r>
          </w:p>
          <w:p w14:paraId="1AD36558" w14:textId="576A4654" w:rsidR="00981392" w:rsidRPr="000B48EB" w:rsidRDefault="00CB49EB" w:rsidP="00CB49EB">
            <w:pPr>
              <w:autoSpaceDE w:val="0"/>
              <w:spacing w:after="0" w:line="240" w:lineRule="auto"/>
              <w:rPr>
                <w:rFonts w:ascii="Times New Roman" w:hAnsi="Times New Roman" w:cs="Times New Roman"/>
                <w:b/>
                <w:bCs/>
                <w:sz w:val="18"/>
                <w:szCs w:val="18"/>
                <w:lang w:val="it-IT"/>
              </w:rPr>
            </w:pPr>
            <w:r w:rsidRPr="00CB49EB">
              <w:rPr>
                <w:rFonts w:ascii="Times New Roman" w:hAnsi="Times New Roman" w:cs="Times New Roman"/>
                <w:b/>
                <w:bCs/>
                <w:sz w:val="18"/>
                <w:szCs w:val="18"/>
                <w:lang w:val="it-IT"/>
              </w:rPr>
              <w:t>organizații neguvernamentale și non-profit (ONG)</w:t>
            </w:r>
          </w:p>
        </w:tc>
        <w:tc>
          <w:tcPr>
            <w:tcW w:w="4050" w:type="dxa"/>
            <w:tcBorders>
              <w:top w:val="single" w:sz="4" w:space="0" w:color="000000"/>
              <w:left w:val="single" w:sz="4" w:space="0" w:color="000000"/>
              <w:bottom w:val="single" w:sz="4" w:space="0" w:color="000000"/>
            </w:tcBorders>
          </w:tcPr>
          <w:p w14:paraId="596F3F95" w14:textId="32AE41D0" w:rsidR="00DA7E96" w:rsidRPr="00DA7E96" w:rsidRDefault="00DA7E96" w:rsidP="00DA7E96">
            <w:pPr>
              <w:autoSpaceDE w:val="0"/>
              <w:snapToGrid w:val="0"/>
              <w:spacing w:after="0" w:line="240" w:lineRule="auto"/>
              <w:rPr>
                <w:rFonts w:ascii="Times New Roman" w:hAnsi="Times New Roman" w:cs="Times New Roman"/>
                <w:b/>
                <w:bCs/>
                <w:sz w:val="16"/>
                <w:szCs w:val="16"/>
                <w:lang w:val="it-IT"/>
              </w:rPr>
            </w:pPr>
            <w:r w:rsidRPr="00DA7E96">
              <w:rPr>
                <w:rFonts w:ascii="Times New Roman" w:hAnsi="Times New Roman" w:cs="Times New Roman"/>
                <w:b/>
                <w:bCs/>
                <w:sz w:val="16"/>
                <w:szCs w:val="16"/>
                <w:lang w:val="it-IT"/>
              </w:rPr>
              <w:t>Ce se finanțează</w:t>
            </w:r>
            <w:r w:rsidR="00212D01">
              <w:rPr>
                <w:rFonts w:ascii="Times New Roman" w:hAnsi="Times New Roman" w:cs="Times New Roman"/>
                <w:b/>
                <w:bCs/>
                <w:sz w:val="16"/>
                <w:szCs w:val="16"/>
                <w:lang w:val="it-IT"/>
              </w:rPr>
              <w:t>:</w:t>
            </w:r>
          </w:p>
          <w:p w14:paraId="1BE7208E" w14:textId="77777777" w:rsidR="00DA7E96" w:rsidRPr="00DA7E96" w:rsidRDefault="00DA7E96" w:rsidP="00DA7E96">
            <w:pPr>
              <w:autoSpaceDE w:val="0"/>
              <w:snapToGrid w:val="0"/>
              <w:spacing w:after="0" w:line="240" w:lineRule="auto"/>
              <w:rPr>
                <w:rFonts w:ascii="Times New Roman" w:hAnsi="Times New Roman" w:cs="Times New Roman"/>
                <w:b/>
                <w:bCs/>
                <w:sz w:val="16"/>
                <w:szCs w:val="16"/>
                <w:lang w:val="it-IT"/>
              </w:rPr>
            </w:pPr>
            <w:r w:rsidRPr="00DA7E96">
              <w:rPr>
                <w:rFonts w:ascii="Times New Roman" w:hAnsi="Times New Roman" w:cs="Times New Roman"/>
                <w:b/>
                <w:bCs/>
                <w:sz w:val="16"/>
                <w:szCs w:val="16"/>
                <w:lang w:val="it-IT"/>
              </w:rPr>
              <w:t>Fiecare proiect va include obligatoriu 3 tipuri de intervenții cadru: campanii de conștientizare, activități de instruire/formare, schimb de bune practici și networking. Cele 3 tipuri de intervenții cadru vor aborda una sau mai multe din temele și activitățile enumerate mai jos sau altele similare sau corelate</w:t>
            </w:r>
          </w:p>
          <w:p w14:paraId="0CD8B0DF" w14:textId="77777777" w:rsidR="00DA7E96" w:rsidRPr="00DA7E96" w:rsidRDefault="00DA7E96" w:rsidP="00DA7E96">
            <w:pPr>
              <w:autoSpaceDE w:val="0"/>
              <w:snapToGrid w:val="0"/>
              <w:spacing w:after="0" w:line="240" w:lineRule="auto"/>
              <w:rPr>
                <w:rFonts w:ascii="Times New Roman" w:hAnsi="Times New Roman" w:cs="Times New Roman"/>
                <w:b/>
                <w:bCs/>
                <w:sz w:val="16"/>
                <w:szCs w:val="16"/>
                <w:lang w:val="it-IT"/>
              </w:rPr>
            </w:pPr>
          </w:p>
          <w:p w14:paraId="700600D9" w14:textId="621FA94B" w:rsidR="00DA7E96" w:rsidRPr="00DA7E96" w:rsidRDefault="00212D01" w:rsidP="00DA7E96">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DA7E96" w:rsidRPr="00DA7E96">
              <w:rPr>
                <w:rFonts w:ascii="Times New Roman" w:hAnsi="Times New Roman" w:cs="Times New Roman"/>
                <w:b/>
                <w:bCs/>
                <w:sz w:val="16"/>
                <w:szCs w:val="16"/>
                <w:lang w:val="it-IT"/>
              </w:rPr>
              <w:t>campanii de conștientizare (față în față și online) dedicate în principal copiilor și părinților, cu privire la teme precum: drepturile copilului, tipurile de violență și efectele acestora asupra copiilor, legislația și valorile europene și naționale, instituțiile, mecanismele și serviciile disponibile pentru protecția copilului împotriva violenței;</w:t>
            </w:r>
          </w:p>
          <w:p w14:paraId="315B7A9F" w14:textId="73AE8F30" w:rsidR="00DA7E96" w:rsidRPr="00DA7E96" w:rsidRDefault="00212D01" w:rsidP="00DA7E96">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DA7E96" w:rsidRPr="00DA7E96">
              <w:rPr>
                <w:rFonts w:ascii="Times New Roman" w:hAnsi="Times New Roman" w:cs="Times New Roman"/>
                <w:b/>
                <w:bCs/>
                <w:sz w:val="16"/>
                <w:szCs w:val="16"/>
                <w:lang w:val="it-IT"/>
              </w:rPr>
              <w:t>instruire și formare (față în față și online) în principal pentru cadre didactice și personalul unităților de învățământ, cu privire la teme precum: drepturile copiilor, modul de prevenire, depistare, răspuns, raportare și referire a cazurilor de violență împotriva copiilor, legislația și valorile europene și naționale, și cu privire la instituțiile, mecanismele și serviciile disponibile pentru protecția copilului împotriva violenței;</w:t>
            </w:r>
          </w:p>
          <w:p w14:paraId="1D7BEDEC" w14:textId="35518684" w:rsidR="00DA7E96" w:rsidRPr="00DA7E96" w:rsidRDefault="005D32C7" w:rsidP="00DA7E96">
            <w:pPr>
              <w:autoSpaceDE w:val="0"/>
              <w:snapToGrid w:val="0"/>
              <w:spacing w:after="0" w:line="240" w:lineRule="auto"/>
              <w:rPr>
                <w:rFonts w:ascii="Times New Roman" w:hAnsi="Times New Roman" w:cs="Times New Roman"/>
                <w:b/>
                <w:bCs/>
                <w:sz w:val="16"/>
                <w:szCs w:val="16"/>
                <w:lang w:val="it-IT"/>
              </w:rPr>
            </w:pPr>
            <w:r>
              <w:rPr>
                <w:rFonts w:ascii="Times New Roman" w:hAnsi="Times New Roman" w:cs="Times New Roman"/>
                <w:b/>
                <w:bCs/>
                <w:sz w:val="16"/>
                <w:szCs w:val="16"/>
                <w:lang w:val="it-IT"/>
              </w:rPr>
              <w:t>-</w:t>
            </w:r>
            <w:r w:rsidR="00DA7E96" w:rsidRPr="00DA7E96">
              <w:rPr>
                <w:rFonts w:ascii="Times New Roman" w:hAnsi="Times New Roman" w:cs="Times New Roman"/>
                <w:b/>
                <w:bCs/>
                <w:sz w:val="16"/>
                <w:szCs w:val="16"/>
                <w:lang w:val="it-IT"/>
              </w:rPr>
              <w:t>schimb de bune practici și networking (față în față și online) cu privire la teme precum: modul de prevenire, depistare, răspuns, raportare și referire a cazurilor de violență împotriva copiilor, pentru o mai bună colaborare în domeniul protecției copilului în cadrul ecosistemului școlar, în special cu implicarea profesorilor, a personalului din școli și a experților din ONG-uri și instituții publice relevante cu rol în protecția și/sau educația copilului.</w:t>
            </w:r>
          </w:p>
          <w:p w14:paraId="3AE3B138" w14:textId="36632724" w:rsidR="00981392" w:rsidRPr="005C1002" w:rsidRDefault="00DA7E96" w:rsidP="00DA7E96">
            <w:pPr>
              <w:autoSpaceDE w:val="0"/>
              <w:snapToGrid w:val="0"/>
              <w:spacing w:after="0" w:line="240" w:lineRule="auto"/>
              <w:rPr>
                <w:rFonts w:ascii="Times New Roman" w:hAnsi="Times New Roman" w:cs="Times New Roman"/>
                <w:b/>
                <w:bCs/>
                <w:sz w:val="16"/>
                <w:szCs w:val="16"/>
                <w:lang w:val="it-IT"/>
              </w:rPr>
            </w:pPr>
            <w:r w:rsidRPr="00DA7E96">
              <w:rPr>
                <w:rFonts w:ascii="Times New Roman" w:hAnsi="Times New Roman" w:cs="Times New Roman"/>
                <w:b/>
                <w:bCs/>
                <w:sz w:val="16"/>
                <w:szCs w:val="16"/>
                <w:lang w:val="it-IT"/>
              </w:rPr>
              <w:t>Sunt încurajate proiectele care integrează în activități tematica violenței de gen și combaterea stereotipurilor de gen drept cauze fundamentale ale violenței bazate pe gen, inclusiv prin implicarea bărbaților și a băieților. Activitățile propuse pot aborda inclusiv teme legate de violența împotriva copilului în mediul domestic sau digital, în măsura în care acestea pot fi detectate și își manifestă consecințele în mediul școlar. Cele 3 tipuri de intervenții cadru (campanii de conștientizare, activități de instruire/formare, schimb de bune practici și networking) sunt obligatorii în cadrul proiectelor. Alte tipuri de intervenții în plus față de cele obligatorii sunt încurajate, dacă sunt relevante și contribuie la creșterea impactului proiectelor.</w:t>
            </w:r>
          </w:p>
        </w:tc>
        <w:tc>
          <w:tcPr>
            <w:tcW w:w="1620" w:type="dxa"/>
            <w:tcBorders>
              <w:top w:val="single" w:sz="4" w:space="0" w:color="000000"/>
              <w:left w:val="single" w:sz="4" w:space="0" w:color="000000"/>
              <w:bottom w:val="single" w:sz="4" w:space="0" w:color="000000"/>
            </w:tcBorders>
          </w:tcPr>
          <w:p w14:paraId="3F483265" w14:textId="77777777" w:rsidR="00981392" w:rsidRPr="00C30725" w:rsidRDefault="002929F7" w:rsidP="00102583">
            <w:pPr>
              <w:autoSpaceDE w:val="0"/>
              <w:spacing w:after="0" w:line="240" w:lineRule="auto"/>
              <w:rPr>
                <w:rFonts w:ascii="Times New Roman" w:eastAsia="Times New Roman" w:hAnsi="Times New Roman" w:cs="Times New Roman"/>
                <w:sz w:val="20"/>
                <w:szCs w:val="20"/>
                <w:lang w:val="it-IT"/>
              </w:rPr>
            </w:pPr>
            <w:r w:rsidRPr="00C30725">
              <w:rPr>
                <w:rFonts w:ascii="Times New Roman" w:eastAsia="Times New Roman" w:hAnsi="Times New Roman" w:cs="Times New Roman"/>
                <w:sz w:val="20"/>
                <w:szCs w:val="20"/>
                <w:lang w:val="it-IT"/>
              </w:rPr>
              <w:t>Valoarea maximă a finanțării este de 10.000 Euro</w:t>
            </w:r>
          </w:p>
          <w:p w14:paraId="62F4679E" w14:textId="77777777" w:rsidR="00C30725" w:rsidRPr="00C30725" w:rsidRDefault="00C30725" w:rsidP="00102583">
            <w:pPr>
              <w:autoSpaceDE w:val="0"/>
              <w:spacing w:after="0" w:line="240" w:lineRule="auto"/>
              <w:rPr>
                <w:rFonts w:ascii="Times New Roman" w:eastAsia="Times New Roman" w:hAnsi="Times New Roman" w:cs="Times New Roman"/>
                <w:sz w:val="20"/>
                <w:szCs w:val="20"/>
                <w:lang w:val="it-IT"/>
              </w:rPr>
            </w:pPr>
          </w:p>
          <w:p w14:paraId="4AC13401" w14:textId="77777777" w:rsidR="00C30725" w:rsidRDefault="00C30725" w:rsidP="00102583">
            <w:pPr>
              <w:autoSpaceDE w:val="0"/>
              <w:spacing w:after="0" w:line="240" w:lineRule="auto"/>
              <w:rPr>
                <w:rFonts w:ascii="Times New Roman" w:eastAsia="Times New Roman" w:hAnsi="Times New Roman" w:cs="Times New Roman"/>
                <w:sz w:val="20"/>
                <w:szCs w:val="20"/>
                <w:lang w:val="it-IT"/>
              </w:rPr>
            </w:pPr>
            <w:r w:rsidRPr="00C30725">
              <w:rPr>
                <w:rFonts w:ascii="Times New Roman" w:eastAsia="Times New Roman" w:hAnsi="Times New Roman" w:cs="Times New Roman"/>
                <w:sz w:val="20"/>
                <w:szCs w:val="20"/>
                <w:lang w:val="it-IT"/>
              </w:rPr>
              <w:t>Alocarea financiara este de 100.000 Euro.</w:t>
            </w:r>
          </w:p>
          <w:p w14:paraId="4C12906D" w14:textId="28AAC3B2" w:rsidR="00C30725" w:rsidRPr="00C30725" w:rsidRDefault="00C30725" w:rsidP="00102583">
            <w:pPr>
              <w:autoSpaceDE w:val="0"/>
              <w:spacing w:after="0" w:line="240" w:lineRule="auto"/>
              <w:rPr>
                <w:rFonts w:ascii="Times New Roman" w:eastAsia="Times New Roman" w:hAnsi="Times New Roman" w:cs="Times New Roman"/>
                <w:sz w:val="20"/>
                <w:szCs w:val="20"/>
                <w:lang w:val="it-IT"/>
              </w:rPr>
            </w:pPr>
          </w:p>
        </w:tc>
        <w:tc>
          <w:tcPr>
            <w:tcW w:w="1530" w:type="dxa"/>
            <w:tcBorders>
              <w:top w:val="single" w:sz="4" w:space="0" w:color="000000"/>
              <w:left w:val="single" w:sz="4" w:space="0" w:color="000000"/>
              <w:bottom w:val="single" w:sz="4" w:space="0" w:color="000000"/>
            </w:tcBorders>
          </w:tcPr>
          <w:p w14:paraId="7F3B92B1" w14:textId="4AB60E76" w:rsidR="00981392" w:rsidRPr="0087375B" w:rsidRDefault="0087375B" w:rsidP="0022233F">
            <w:pPr>
              <w:autoSpaceDE w:val="0"/>
              <w:snapToGrid w:val="0"/>
              <w:spacing w:after="0" w:line="240" w:lineRule="auto"/>
              <w:rPr>
                <w:rFonts w:ascii="Times New Roman" w:hAnsi="Times New Roman" w:cs="Times New Roman"/>
                <w:sz w:val="20"/>
                <w:szCs w:val="20"/>
                <w:lang w:val="it-IT"/>
              </w:rPr>
            </w:pPr>
            <w:r w:rsidRPr="0087375B">
              <w:rPr>
                <w:rFonts w:ascii="Times New Roman" w:hAnsi="Times New Roman" w:cs="Times New Roman"/>
                <w:sz w:val="20"/>
                <w:szCs w:val="20"/>
                <w:lang w:val="it-IT"/>
              </w:rPr>
              <w:t>Procentul de cofinantare pentru solicitanti este de 0%.</w:t>
            </w:r>
          </w:p>
        </w:tc>
        <w:tc>
          <w:tcPr>
            <w:tcW w:w="1080" w:type="dxa"/>
            <w:tcBorders>
              <w:top w:val="single" w:sz="4" w:space="0" w:color="000000"/>
              <w:left w:val="single" w:sz="4" w:space="0" w:color="000000"/>
              <w:bottom w:val="single" w:sz="4" w:space="0" w:color="000000"/>
            </w:tcBorders>
          </w:tcPr>
          <w:p w14:paraId="2B777C20" w14:textId="4020C77D" w:rsidR="00981392" w:rsidRPr="0050295D" w:rsidRDefault="00B90DDE" w:rsidP="00963BBA">
            <w:pPr>
              <w:autoSpaceDE w:val="0"/>
              <w:spacing w:after="0" w:line="240" w:lineRule="auto"/>
              <w:rPr>
                <w:rFonts w:ascii="Times New Roman" w:hAnsi="Times New Roman" w:cs="Times New Roman"/>
                <w:sz w:val="18"/>
                <w:szCs w:val="18"/>
              </w:rPr>
            </w:pPr>
            <w:r w:rsidRPr="00B90DDE">
              <w:rPr>
                <w:rFonts w:ascii="Times New Roman" w:hAnsi="Times New Roman" w:cs="Times New Roman"/>
                <w:sz w:val="18"/>
                <w:szCs w:val="18"/>
              </w:rPr>
              <w:t>31.03.2026, ora 14.00.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6A6940C9" w14:textId="02E26AB7" w:rsidR="00981392" w:rsidRDefault="000374F0" w:rsidP="00933A2E">
            <w:pPr>
              <w:autoSpaceDE w:val="0"/>
              <w:spacing w:after="0" w:line="240" w:lineRule="auto"/>
            </w:pPr>
            <w:hyperlink r:id="rId18" w:history="1">
              <w:r w:rsidRPr="00E65F4D">
                <w:rPr>
                  <w:rStyle w:val="Hyperlink"/>
                </w:rPr>
                <w:t>https://www.fonduri-structurale.ro/finantari/2059/granturi-mici-pentru-ong-urile-cu-activitate-locala-in-mediul-rural-in-orase-mici-sau-in-medii-dezavantajate-in-domeniul-protectiei-si-sau-educatiei-copilului</w:t>
              </w:r>
            </w:hyperlink>
          </w:p>
          <w:p w14:paraId="21E199CA" w14:textId="5D4C5CBF" w:rsidR="000374F0" w:rsidRDefault="000374F0" w:rsidP="00933A2E">
            <w:pPr>
              <w:autoSpaceDE w:val="0"/>
              <w:spacing w:after="0" w:line="240" w:lineRule="auto"/>
            </w:pPr>
          </w:p>
        </w:tc>
      </w:tr>
      <w:tr w:rsidR="000374F0" w14:paraId="30DA542C" w14:textId="77777777" w:rsidTr="00944F2D">
        <w:trPr>
          <w:cantSplit/>
          <w:trHeight w:val="8215"/>
        </w:trPr>
        <w:tc>
          <w:tcPr>
            <w:tcW w:w="1893" w:type="dxa"/>
            <w:tcBorders>
              <w:top w:val="single" w:sz="4" w:space="0" w:color="000000"/>
              <w:left w:val="single" w:sz="4" w:space="0" w:color="000000"/>
              <w:bottom w:val="single" w:sz="4" w:space="0" w:color="000000"/>
            </w:tcBorders>
          </w:tcPr>
          <w:p w14:paraId="12636082" w14:textId="77777777" w:rsidR="000374F0" w:rsidRDefault="00A67B4B" w:rsidP="00B42E3A">
            <w:pPr>
              <w:autoSpaceDE w:val="0"/>
              <w:spacing w:after="0" w:line="240" w:lineRule="auto"/>
              <w:rPr>
                <w:rFonts w:ascii="Times New Roman" w:hAnsi="Times New Roman" w:cs="Times New Roman"/>
                <w:b/>
                <w:sz w:val="18"/>
                <w:szCs w:val="18"/>
              </w:rPr>
            </w:pPr>
            <w:r w:rsidRPr="00A67B4B">
              <w:rPr>
                <w:rFonts w:ascii="Times New Roman" w:hAnsi="Times New Roman" w:cs="Times New Roman"/>
                <w:b/>
                <w:sz w:val="18"/>
                <w:szCs w:val="18"/>
              </w:rPr>
              <w:lastRenderedPageBreak/>
              <w:t>Comisia Europeană</w:t>
            </w:r>
          </w:p>
          <w:p w14:paraId="2E7B340F" w14:textId="77777777" w:rsidR="00D75B8E" w:rsidRDefault="00D75B8E" w:rsidP="00B42E3A">
            <w:pPr>
              <w:autoSpaceDE w:val="0"/>
              <w:spacing w:after="0" w:line="240" w:lineRule="auto"/>
              <w:rPr>
                <w:rFonts w:ascii="Times New Roman" w:hAnsi="Times New Roman" w:cs="Times New Roman"/>
                <w:b/>
                <w:sz w:val="18"/>
                <w:szCs w:val="18"/>
              </w:rPr>
            </w:pPr>
          </w:p>
          <w:p w14:paraId="00954E74" w14:textId="77777777" w:rsidR="00D75B8E" w:rsidRDefault="00E04929" w:rsidP="00B42E3A">
            <w:pPr>
              <w:autoSpaceDE w:val="0"/>
              <w:spacing w:after="0" w:line="240" w:lineRule="auto"/>
              <w:rPr>
                <w:rFonts w:ascii="Times New Roman" w:hAnsi="Times New Roman" w:cs="Times New Roman"/>
                <w:b/>
                <w:sz w:val="18"/>
                <w:szCs w:val="18"/>
              </w:rPr>
            </w:pPr>
            <w:r w:rsidRPr="00E04929">
              <w:rPr>
                <w:rFonts w:ascii="Times New Roman" w:hAnsi="Times New Roman" w:cs="Times New Roman"/>
                <w:b/>
                <w:sz w:val="18"/>
                <w:szCs w:val="18"/>
              </w:rPr>
              <w:t>Programul pentru interconectarea Europei (CEF)</w:t>
            </w:r>
          </w:p>
          <w:p w14:paraId="4D738468" w14:textId="77777777" w:rsidR="00E04929" w:rsidRDefault="00E04929" w:rsidP="00B42E3A">
            <w:pPr>
              <w:autoSpaceDE w:val="0"/>
              <w:spacing w:after="0" w:line="240" w:lineRule="auto"/>
              <w:rPr>
                <w:rFonts w:ascii="Times New Roman" w:hAnsi="Times New Roman" w:cs="Times New Roman"/>
                <w:b/>
                <w:sz w:val="18"/>
                <w:szCs w:val="18"/>
              </w:rPr>
            </w:pPr>
          </w:p>
          <w:p w14:paraId="4449F7B4" w14:textId="77777777" w:rsidR="00E04929" w:rsidRDefault="00E04929" w:rsidP="00B42E3A">
            <w:pPr>
              <w:autoSpaceDE w:val="0"/>
              <w:spacing w:after="0" w:line="240" w:lineRule="auto"/>
              <w:rPr>
                <w:rFonts w:ascii="Times New Roman" w:hAnsi="Times New Roman" w:cs="Times New Roman"/>
                <w:b/>
                <w:sz w:val="18"/>
                <w:szCs w:val="18"/>
              </w:rPr>
            </w:pPr>
          </w:p>
          <w:p w14:paraId="69BD0BD7" w14:textId="45388F37" w:rsidR="00E04929" w:rsidRPr="00A62192" w:rsidRDefault="00E04929" w:rsidP="00B42E3A">
            <w:pPr>
              <w:autoSpaceDE w:val="0"/>
              <w:spacing w:after="0" w:line="240" w:lineRule="auto"/>
              <w:rPr>
                <w:rFonts w:ascii="Times New Roman" w:hAnsi="Times New Roman" w:cs="Times New Roman"/>
                <w:b/>
                <w:sz w:val="18"/>
                <w:szCs w:val="18"/>
              </w:rPr>
            </w:pPr>
            <w:r w:rsidRPr="00E04929">
              <w:rPr>
                <w:rFonts w:ascii="Times New Roman" w:hAnsi="Times New Roman" w:cs="Times New Roman"/>
                <w:b/>
                <w:sz w:val="18"/>
                <w:szCs w:val="18"/>
              </w:rPr>
              <w:t>Anvelopa de coeziune - Mecanismul pentru infrastructura combustibililor alternativi</w:t>
            </w:r>
          </w:p>
        </w:tc>
        <w:tc>
          <w:tcPr>
            <w:tcW w:w="1953" w:type="dxa"/>
            <w:tcBorders>
              <w:top w:val="single" w:sz="4" w:space="0" w:color="000000"/>
              <w:left w:val="single" w:sz="4" w:space="0" w:color="000000"/>
              <w:bottom w:val="single" w:sz="4" w:space="0" w:color="000000"/>
            </w:tcBorders>
          </w:tcPr>
          <w:p w14:paraId="147C26D4" w14:textId="5927108C" w:rsidR="000374F0" w:rsidRPr="00D06DCA" w:rsidRDefault="004A30C6" w:rsidP="00A4599A">
            <w:pPr>
              <w:rPr>
                <w:rFonts w:ascii="Times New Roman" w:eastAsia="Times New Roman" w:hAnsi="Times New Roman" w:cs="Times New Roman"/>
                <w:sz w:val="18"/>
                <w:szCs w:val="18"/>
              </w:rPr>
            </w:pPr>
            <w:r w:rsidRPr="004A30C6">
              <w:rPr>
                <w:rFonts w:ascii="Times New Roman" w:eastAsia="Times New Roman" w:hAnsi="Times New Roman" w:cs="Times New Roman"/>
                <w:sz w:val="18"/>
                <w:szCs w:val="18"/>
              </w:rPr>
              <w:t>Apelul de proiecte sprijină infrastructura pentru combustibili alternativi, oferind granturi pentru repere de încărcare electrică, cu contribuții pe unitate și co-finantare.</w:t>
            </w:r>
          </w:p>
        </w:tc>
        <w:tc>
          <w:tcPr>
            <w:tcW w:w="2159" w:type="dxa"/>
            <w:tcBorders>
              <w:top w:val="single" w:sz="4" w:space="0" w:color="000000"/>
              <w:left w:val="single" w:sz="4" w:space="0" w:color="000000"/>
              <w:bottom w:val="single" w:sz="4" w:space="0" w:color="000000"/>
            </w:tcBorders>
          </w:tcPr>
          <w:p w14:paraId="114EC0D7" w14:textId="38063A5A" w:rsidR="00CF5C48" w:rsidRPr="00CF5C48" w:rsidRDefault="00CF5C48" w:rsidP="00CF5C48">
            <w:pPr>
              <w:autoSpaceDE w:val="0"/>
              <w:spacing w:after="0" w:line="240" w:lineRule="auto"/>
              <w:rPr>
                <w:rFonts w:ascii="Times New Roman" w:hAnsi="Times New Roman" w:cs="Times New Roman"/>
                <w:b/>
                <w:bCs/>
                <w:sz w:val="18"/>
                <w:szCs w:val="18"/>
                <w:lang w:val="it-IT"/>
              </w:rPr>
            </w:pPr>
            <w:r w:rsidRPr="00CF5C48">
              <w:rPr>
                <w:rFonts w:ascii="Times New Roman" w:hAnsi="Times New Roman" w:cs="Times New Roman"/>
                <w:b/>
                <w:bCs/>
                <w:sz w:val="18"/>
                <w:szCs w:val="18"/>
                <w:lang w:val="it-IT"/>
              </w:rPr>
              <w:t>Beneficiari eligibili</w:t>
            </w:r>
            <w:r w:rsidR="006827F9">
              <w:rPr>
                <w:rFonts w:ascii="Times New Roman" w:hAnsi="Times New Roman" w:cs="Times New Roman"/>
                <w:b/>
                <w:bCs/>
                <w:sz w:val="18"/>
                <w:szCs w:val="18"/>
                <w:lang w:val="it-IT"/>
              </w:rPr>
              <w:t>:</w:t>
            </w:r>
          </w:p>
          <w:p w14:paraId="1548B4A7" w14:textId="77777777" w:rsidR="00CF5C48" w:rsidRPr="00CF5C48" w:rsidRDefault="00CF5C48" w:rsidP="00CF5C48">
            <w:pPr>
              <w:autoSpaceDE w:val="0"/>
              <w:spacing w:after="0" w:line="240" w:lineRule="auto"/>
              <w:rPr>
                <w:rFonts w:ascii="Times New Roman" w:hAnsi="Times New Roman" w:cs="Times New Roman"/>
                <w:b/>
                <w:bCs/>
                <w:sz w:val="18"/>
                <w:szCs w:val="18"/>
                <w:lang w:val="it-IT"/>
              </w:rPr>
            </w:pPr>
            <w:r w:rsidRPr="00CF5C48">
              <w:rPr>
                <w:rFonts w:ascii="Times New Roman" w:hAnsi="Times New Roman" w:cs="Times New Roman"/>
                <w:b/>
                <w:bCs/>
                <w:sz w:val="18"/>
                <w:szCs w:val="18"/>
                <w:lang w:val="it-IT"/>
              </w:rPr>
              <w:t xml:space="preserve">Pentru a fi eligibili, solicitanții (beneficiarii și entitățile afiliate) trebuie: </w:t>
            </w:r>
          </w:p>
          <w:p w14:paraId="21471528" w14:textId="77777777" w:rsidR="00CF5C48" w:rsidRPr="00CF5C48" w:rsidRDefault="00CF5C48" w:rsidP="00CF5C48">
            <w:pPr>
              <w:autoSpaceDE w:val="0"/>
              <w:spacing w:after="0" w:line="240" w:lineRule="auto"/>
              <w:rPr>
                <w:rFonts w:ascii="Times New Roman" w:hAnsi="Times New Roman" w:cs="Times New Roman"/>
                <w:b/>
                <w:bCs/>
                <w:sz w:val="18"/>
                <w:szCs w:val="18"/>
                <w:lang w:val="it-IT"/>
              </w:rPr>
            </w:pPr>
          </w:p>
          <w:p w14:paraId="3F0352A2" w14:textId="77777777" w:rsidR="00CF5C48" w:rsidRPr="009A62CA" w:rsidRDefault="00CF5C48" w:rsidP="00CF5C48">
            <w:pPr>
              <w:autoSpaceDE w:val="0"/>
              <w:spacing w:after="0" w:line="240" w:lineRule="auto"/>
              <w:rPr>
                <w:rFonts w:ascii="Times New Roman" w:hAnsi="Times New Roman" w:cs="Times New Roman"/>
                <w:b/>
                <w:bCs/>
                <w:sz w:val="18"/>
                <w:szCs w:val="18"/>
                <w:lang w:val="fr-FR"/>
              </w:rPr>
            </w:pPr>
            <w:proofErr w:type="spellStart"/>
            <w:proofErr w:type="gramStart"/>
            <w:r w:rsidRPr="009A62CA">
              <w:rPr>
                <w:rFonts w:ascii="Times New Roman" w:hAnsi="Times New Roman" w:cs="Times New Roman"/>
                <w:b/>
                <w:bCs/>
                <w:sz w:val="18"/>
                <w:szCs w:val="18"/>
                <w:lang w:val="fr-FR"/>
              </w:rPr>
              <w:t>să</w:t>
            </w:r>
            <w:proofErr w:type="spellEnd"/>
            <w:proofErr w:type="gramEnd"/>
            <w:r w:rsidRPr="009A62CA">
              <w:rPr>
                <w:rFonts w:ascii="Times New Roman" w:hAnsi="Times New Roman" w:cs="Times New Roman"/>
                <w:b/>
                <w:bCs/>
                <w:sz w:val="18"/>
                <w:szCs w:val="18"/>
                <w:lang w:val="fr-FR"/>
              </w:rPr>
              <w:t xml:space="preserve"> fie </w:t>
            </w:r>
            <w:proofErr w:type="spellStart"/>
            <w:r w:rsidRPr="009A62CA">
              <w:rPr>
                <w:rFonts w:ascii="Times New Roman" w:hAnsi="Times New Roman" w:cs="Times New Roman"/>
                <w:b/>
                <w:bCs/>
                <w:sz w:val="18"/>
                <w:szCs w:val="18"/>
                <w:lang w:val="fr-FR"/>
              </w:rPr>
              <w:t>persoane</w:t>
            </w:r>
            <w:proofErr w:type="spellEnd"/>
            <w:r w:rsidRPr="009A62CA">
              <w:rPr>
                <w:rFonts w:ascii="Times New Roman" w:hAnsi="Times New Roman" w:cs="Times New Roman"/>
                <w:b/>
                <w:bCs/>
                <w:sz w:val="18"/>
                <w:szCs w:val="18"/>
                <w:lang w:val="fr-FR"/>
              </w:rPr>
              <w:t xml:space="preserve"> </w:t>
            </w:r>
            <w:proofErr w:type="spellStart"/>
            <w:r w:rsidRPr="009A62CA">
              <w:rPr>
                <w:rFonts w:ascii="Times New Roman" w:hAnsi="Times New Roman" w:cs="Times New Roman"/>
                <w:b/>
                <w:bCs/>
                <w:sz w:val="18"/>
                <w:szCs w:val="18"/>
                <w:lang w:val="fr-FR"/>
              </w:rPr>
              <w:t>juridice</w:t>
            </w:r>
            <w:proofErr w:type="spellEnd"/>
            <w:r w:rsidRPr="009A62CA">
              <w:rPr>
                <w:rFonts w:ascii="Times New Roman" w:hAnsi="Times New Roman" w:cs="Times New Roman"/>
                <w:b/>
                <w:bCs/>
                <w:sz w:val="18"/>
                <w:szCs w:val="18"/>
                <w:lang w:val="fr-FR"/>
              </w:rPr>
              <w:t xml:space="preserve"> (organisme </w:t>
            </w:r>
            <w:proofErr w:type="spellStart"/>
            <w:r w:rsidRPr="009A62CA">
              <w:rPr>
                <w:rFonts w:ascii="Times New Roman" w:hAnsi="Times New Roman" w:cs="Times New Roman"/>
                <w:b/>
                <w:bCs/>
                <w:sz w:val="18"/>
                <w:szCs w:val="18"/>
                <w:lang w:val="fr-FR"/>
              </w:rPr>
              <w:t>publice</w:t>
            </w:r>
            <w:proofErr w:type="spellEnd"/>
            <w:r w:rsidRPr="009A62CA">
              <w:rPr>
                <w:rFonts w:ascii="Times New Roman" w:hAnsi="Times New Roman" w:cs="Times New Roman"/>
                <w:b/>
                <w:bCs/>
                <w:sz w:val="18"/>
                <w:szCs w:val="18"/>
                <w:lang w:val="fr-FR"/>
              </w:rPr>
              <w:t xml:space="preserve"> </w:t>
            </w:r>
            <w:proofErr w:type="spellStart"/>
            <w:r w:rsidRPr="009A62CA">
              <w:rPr>
                <w:rFonts w:ascii="Times New Roman" w:hAnsi="Times New Roman" w:cs="Times New Roman"/>
                <w:b/>
                <w:bCs/>
                <w:sz w:val="18"/>
                <w:szCs w:val="18"/>
                <w:lang w:val="fr-FR"/>
              </w:rPr>
              <w:t>sau</w:t>
            </w:r>
            <w:proofErr w:type="spellEnd"/>
            <w:r w:rsidRPr="009A62CA">
              <w:rPr>
                <w:rFonts w:ascii="Times New Roman" w:hAnsi="Times New Roman" w:cs="Times New Roman"/>
                <w:b/>
                <w:bCs/>
                <w:sz w:val="18"/>
                <w:szCs w:val="18"/>
                <w:lang w:val="fr-FR"/>
              </w:rPr>
              <w:t xml:space="preserve"> </w:t>
            </w:r>
            <w:proofErr w:type="spellStart"/>
            <w:r w:rsidRPr="009A62CA">
              <w:rPr>
                <w:rFonts w:ascii="Times New Roman" w:hAnsi="Times New Roman" w:cs="Times New Roman"/>
                <w:b/>
                <w:bCs/>
                <w:sz w:val="18"/>
                <w:szCs w:val="18"/>
                <w:lang w:val="fr-FR"/>
              </w:rPr>
              <w:t>private</w:t>
            </w:r>
            <w:proofErr w:type="spellEnd"/>
            <w:proofErr w:type="gramStart"/>
            <w:r w:rsidRPr="009A62CA">
              <w:rPr>
                <w:rFonts w:ascii="Times New Roman" w:hAnsi="Times New Roman" w:cs="Times New Roman"/>
                <w:b/>
                <w:bCs/>
                <w:sz w:val="18"/>
                <w:szCs w:val="18"/>
                <w:lang w:val="fr-FR"/>
              </w:rPr>
              <w:t>);</w:t>
            </w:r>
            <w:proofErr w:type="gramEnd"/>
          </w:p>
          <w:p w14:paraId="79EA3FD2" w14:textId="7D85E60B" w:rsidR="000374F0" w:rsidRPr="00CB49EB" w:rsidRDefault="00CF5C48" w:rsidP="00CF5C48">
            <w:pPr>
              <w:autoSpaceDE w:val="0"/>
              <w:spacing w:after="0" w:line="240" w:lineRule="auto"/>
              <w:rPr>
                <w:rFonts w:ascii="Times New Roman" w:hAnsi="Times New Roman" w:cs="Times New Roman"/>
                <w:b/>
                <w:bCs/>
                <w:sz w:val="18"/>
                <w:szCs w:val="18"/>
                <w:lang w:val="it-IT"/>
              </w:rPr>
            </w:pPr>
            <w:proofErr w:type="spellStart"/>
            <w:r w:rsidRPr="00CF5C48">
              <w:rPr>
                <w:rFonts w:ascii="Times New Roman" w:hAnsi="Times New Roman" w:cs="Times New Roman"/>
                <w:b/>
                <w:bCs/>
                <w:sz w:val="18"/>
                <w:szCs w:val="18"/>
                <w:lang w:val="it-IT"/>
              </w:rPr>
              <w:t>să</w:t>
            </w:r>
            <w:proofErr w:type="spellEnd"/>
            <w:r w:rsidRPr="00CF5C48">
              <w:rPr>
                <w:rFonts w:ascii="Times New Roman" w:hAnsi="Times New Roman" w:cs="Times New Roman"/>
                <w:b/>
                <w:bCs/>
                <w:sz w:val="18"/>
                <w:szCs w:val="18"/>
                <w:lang w:val="it-IT"/>
              </w:rPr>
              <w:t xml:space="preserve"> </w:t>
            </w:r>
            <w:proofErr w:type="spellStart"/>
            <w:r w:rsidRPr="00CF5C48">
              <w:rPr>
                <w:rFonts w:ascii="Times New Roman" w:hAnsi="Times New Roman" w:cs="Times New Roman"/>
                <w:b/>
                <w:bCs/>
                <w:sz w:val="18"/>
                <w:szCs w:val="18"/>
                <w:lang w:val="it-IT"/>
              </w:rPr>
              <w:t>fie</w:t>
            </w:r>
            <w:proofErr w:type="spellEnd"/>
            <w:r w:rsidRPr="00CF5C48">
              <w:rPr>
                <w:rFonts w:ascii="Times New Roman" w:hAnsi="Times New Roman" w:cs="Times New Roman"/>
                <w:b/>
                <w:bCs/>
                <w:sz w:val="18"/>
                <w:szCs w:val="18"/>
                <w:lang w:val="it-IT"/>
              </w:rPr>
              <w:t xml:space="preserve"> stabilite </w:t>
            </w:r>
            <w:proofErr w:type="spellStart"/>
            <w:r w:rsidRPr="00CF5C48">
              <w:rPr>
                <w:rFonts w:ascii="Times New Roman" w:hAnsi="Times New Roman" w:cs="Times New Roman"/>
                <w:b/>
                <w:bCs/>
                <w:sz w:val="18"/>
                <w:szCs w:val="18"/>
                <w:lang w:val="it-IT"/>
              </w:rPr>
              <w:t>în</w:t>
            </w:r>
            <w:proofErr w:type="spellEnd"/>
            <w:r w:rsidRPr="00CF5C48">
              <w:rPr>
                <w:rFonts w:ascii="Times New Roman" w:hAnsi="Times New Roman" w:cs="Times New Roman"/>
                <w:b/>
                <w:bCs/>
                <w:sz w:val="18"/>
                <w:szCs w:val="18"/>
                <w:lang w:val="it-IT"/>
              </w:rPr>
              <w:t xml:space="preserve"> una dintre țările eligibile, și anume: statele membre eligibile pentru finanțare din Fondul de coeziune.</w:t>
            </w:r>
          </w:p>
        </w:tc>
        <w:tc>
          <w:tcPr>
            <w:tcW w:w="4050" w:type="dxa"/>
            <w:tcBorders>
              <w:top w:val="single" w:sz="4" w:space="0" w:color="000000"/>
              <w:left w:val="single" w:sz="4" w:space="0" w:color="000000"/>
              <w:bottom w:val="single" w:sz="4" w:space="0" w:color="000000"/>
            </w:tcBorders>
          </w:tcPr>
          <w:p w14:paraId="0D5A60F1" w14:textId="77777777" w:rsidR="00EB3856" w:rsidRPr="00992B61" w:rsidRDefault="00EB3856" w:rsidP="00EB3856">
            <w:pPr>
              <w:autoSpaceDE w:val="0"/>
              <w:snapToGrid w:val="0"/>
              <w:spacing w:after="0" w:line="240" w:lineRule="auto"/>
              <w:rPr>
                <w:rFonts w:ascii="Times New Roman" w:hAnsi="Times New Roman" w:cs="Times New Roman"/>
                <w:b/>
                <w:bCs/>
                <w:sz w:val="18"/>
                <w:szCs w:val="18"/>
                <w:lang w:val="it-IT"/>
              </w:rPr>
            </w:pPr>
            <w:r w:rsidRPr="00992B61">
              <w:rPr>
                <w:rFonts w:ascii="Times New Roman" w:hAnsi="Times New Roman" w:cs="Times New Roman"/>
                <w:b/>
                <w:bCs/>
                <w:sz w:val="18"/>
                <w:szCs w:val="18"/>
                <w:lang w:val="it-IT"/>
              </w:rPr>
              <w:t xml:space="preserve">Activitățile care pot fi finanțate în cadrul acestui apel sunt legate de implementarea infrastructurii de aprovizionare cu combustibili alternativi. </w:t>
            </w:r>
          </w:p>
          <w:p w14:paraId="5F45AC87" w14:textId="77777777" w:rsidR="00EB3856" w:rsidRPr="00992B61" w:rsidRDefault="00EB3856" w:rsidP="00EB3856">
            <w:pPr>
              <w:autoSpaceDE w:val="0"/>
              <w:snapToGrid w:val="0"/>
              <w:spacing w:after="0" w:line="240" w:lineRule="auto"/>
              <w:rPr>
                <w:rFonts w:ascii="Times New Roman" w:hAnsi="Times New Roman" w:cs="Times New Roman"/>
                <w:b/>
                <w:bCs/>
                <w:sz w:val="18"/>
                <w:szCs w:val="18"/>
                <w:lang w:val="it-IT"/>
              </w:rPr>
            </w:pPr>
          </w:p>
          <w:p w14:paraId="0EF8B2FA" w14:textId="77777777" w:rsidR="00EB3856" w:rsidRPr="00992B61" w:rsidRDefault="00EB3856" w:rsidP="00EB3856">
            <w:pPr>
              <w:autoSpaceDE w:val="0"/>
              <w:snapToGrid w:val="0"/>
              <w:spacing w:after="0" w:line="240" w:lineRule="auto"/>
              <w:rPr>
                <w:rFonts w:ascii="Times New Roman" w:hAnsi="Times New Roman" w:cs="Times New Roman"/>
                <w:b/>
                <w:bCs/>
                <w:sz w:val="18"/>
                <w:szCs w:val="18"/>
                <w:lang w:val="it-IT"/>
              </w:rPr>
            </w:pPr>
            <w:r w:rsidRPr="00992B61">
              <w:rPr>
                <w:rFonts w:ascii="Times New Roman" w:hAnsi="Times New Roman" w:cs="Times New Roman"/>
                <w:b/>
                <w:bCs/>
                <w:sz w:val="18"/>
                <w:szCs w:val="18"/>
                <w:lang w:val="it-IT"/>
              </w:rPr>
              <w:t xml:space="preserve">Ⅰ. Facilitate pentru infrastructura combustibililor alternativi - contribuții unitare </w:t>
            </w:r>
          </w:p>
          <w:p w14:paraId="75F6E4ED" w14:textId="77777777" w:rsidR="00EB3856" w:rsidRPr="00992B61" w:rsidRDefault="00EB3856" w:rsidP="00EB3856">
            <w:pPr>
              <w:autoSpaceDE w:val="0"/>
              <w:snapToGrid w:val="0"/>
              <w:spacing w:after="0" w:line="240" w:lineRule="auto"/>
              <w:rPr>
                <w:rFonts w:ascii="Times New Roman" w:hAnsi="Times New Roman" w:cs="Times New Roman"/>
                <w:b/>
                <w:bCs/>
                <w:sz w:val="18"/>
                <w:szCs w:val="18"/>
                <w:lang w:val="it-IT"/>
              </w:rPr>
            </w:pPr>
          </w:p>
          <w:p w14:paraId="2187E5BE" w14:textId="53C0D24D" w:rsidR="000374F0" w:rsidRPr="00992B61" w:rsidRDefault="001726AC" w:rsidP="00EB3856">
            <w:pPr>
              <w:autoSpaceDE w:val="0"/>
              <w:snapToGrid w:val="0"/>
              <w:spacing w:after="0" w:line="240" w:lineRule="auto"/>
              <w:rPr>
                <w:rFonts w:ascii="Times New Roman" w:hAnsi="Times New Roman" w:cs="Times New Roman"/>
                <w:b/>
                <w:bCs/>
                <w:sz w:val="18"/>
                <w:szCs w:val="18"/>
                <w:lang w:val="it-IT"/>
              </w:rPr>
            </w:pPr>
            <w:r w:rsidRPr="00992B61">
              <w:rPr>
                <w:rFonts w:ascii="Times New Roman" w:hAnsi="Times New Roman" w:cs="Times New Roman"/>
                <w:b/>
                <w:bCs/>
                <w:sz w:val="18"/>
                <w:szCs w:val="18"/>
                <w:lang w:val="it-IT"/>
              </w:rPr>
              <w:t>-</w:t>
            </w:r>
            <w:r w:rsidR="00EB3856" w:rsidRPr="00992B61">
              <w:rPr>
                <w:rFonts w:ascii="Times New Roman" w:hAnsi="Times New Roman" w:cs="Times New Roman"/>
                <w:b/>
                <w:bCs/>
                <w:sz w:val="18"/>
                <w:szCs w:val="18"/>
                <w:lang w:val="it-IT"/>
              </w:rPr>
              <w:t>Infrastructura de reîncărcare a energiei electrice sprijinită sub formă de contributii unitare</w:t>
            </w:r>
          </w:p>
          <w:p w14:paraId="4D98174B" w14:textId="77777777" w:rsidR="00E3366A" w:rsidRPr="00992B61" w:rsidRDefault="00E3366A" w:rsidP="00E3366A">
            <w:pPr>
              <w:autoSpaceDE w:val="0"/>
              <w:snapToGrid w:val="0"/>
              <w:spacing w:after="0" w:line="240" w:lineRule="auto"/>
              <w:rPr>
                <w:rFonts w:ascii="Times New Roman" w:hAnsi="Times New Roman" w:cs="Times New Roman"/>
                <w:b/>
                <w:bCs/>
                <w:sz w:val="18"/>
                <w:szCs w:val="18"/>
                <w:lang w:val="it-IT"/>
              </w:rPr>
            </w:pPr>
            <w:r w:rsidRPr="00992B61">
              <w:rPr>
                <w:rFonts w:ascii="Times New Roman" w:hAnsi="Times New Roman" w:cs="Times New Roman"/>
                <w:b/>
                <w:bCs/>
                <w:sz w:val="18"/>
                <w:szCs w:val="18"/>
                <w:lang w:val="it-IT"/>
              </w:rPr>
              <w:t xml:space="preserve">Ⅱ. Facilitate pentru infrastructura combustibililor alternativi - Rata de cofinantare </w:t>
            </w:r>
          </w:p>
          <w:p w14:paraId="5EC26E90" w14:textId="77777777" w:rsidR="00E3366A" w:rsidRPr="00992B61" w:rsidRDefault="00E3366A" w:rsidP="00E3366A">
            <w:pPr>
              <w:autoSpaceDE w:val="0"/>
              <w:snapToGrid w:val="0"/>
              <w:spacing w:after="0" w:line="240" w:lineRule="auto"/>
              <w:rPr>
                <w:rFonts w:ascii="Times New Roman" w:hAnsi="Times New Roman" w:cs="Times New Roman"/>
                <w:b/>
                <w:bCs/>
                <w:sz w:val="18"/>
                <w:szCs w:val="18"/>
                <w:lang w:val="it-IT"/>
              </w:rPr>
            </w:pPr>
          </w:p>
          <w:p w14:paraId="3026928F" w14:textId="77777777" w:rsidR="009840DA" w:rsidRPr="00992B61" w:rsidRDefault="001726AC" w:rsidP="00E3366A">
            <w:pPr>
              <w:autoSpaceDE w:val="0"/>
              <w:snapToGrid w:val="0"/>
              <w:spacing w:after="0" w:line="240" w:lineRule="auto"/>
              <w:rPr>
                <w:rFonts w:ascii="Times New Roman" w:hAnsi="Times New Roman" w:cs="Times New Roman"/>
                <w:b/>
                <w:bCs/>
                <w:sz w:val="18"/>
                <w:szCs w:val="18"/>
                <w:lang w:val="it-IT"/>
              </w:rPr>
            </w:pPr>
            <w:r w:rsidRPr="00992B61">
              <w:rPr>
                <w:rFonts w:ascii="Times New Roman" w:hAnsi="Times New Roman" w:cs="Times New Roman"/>
                <w:b/>
                <w:bCs/>
                <w:sz w:val="18"/>
                <w:szCs w:val="18"/>
                <w:lang w:val="it-IT"/>
              </w:rPr>
              <w:t>-</w:t>
            </w:r>
            <w:r w:rsidR="00E3366A" w:rsidRPr="00992B61">
              <w:rPr>
                <w:rFonts w:ascii="Times New Roman" w:hAnsi="Times New Roman" w:cs="Times New Roman"/>
                <w:b/>
                <w:bCs/>
                <w:sz w:val="18"/>
                <w:szCs w:val="18"/>
                <w:lang w:val="it-IT"/>
              </w:rPr>
              <w:t>Infrastructura de reîncărcare a energiei electrice spinită sub forma unei rate fixe de cofinantare</w:t>
            </w:r>
          </w:p>
          <w:p w14:paraId="3221C920" w14:textId="77777777" w:rsidR="009F55BF" w:rsidRPr="00992B61" w:rsidRDefault="00F018ED" w:rsidP="00E3366A">
            <w:pPr>
              <w:autoSpaceDE w:val="0"/>
              <w:snapToGrid w:val="0"/>
              <w:spacing w:after="0" w:line="240" w:lineRule="auto"/>
              <w:rPr>
                <w:rFonts w:ascii="Times New Roman" w:hAnsi="Times New Roman" w:cs="Times New Roman"/>
                <w:b/>
                <w:bCs/>
                <w:sz w:val="18"/>
                <w:szCs w:val="18"/>
                <w:lang w:val="it-IT"/>
              </w:rPr>
            </w:pPr>
            <w:r w:rsidRPr="00992B61">
              <w:rPr>
                <w:rFonts w:ascii="Times New Roman" w:hAnsi="Times New Roman" w:cs="Times New Roman"/>
                <w:b/>
                <w:bCs/>
                <w:sz w:val="18"/>
                <w:szCs w:val="18"/>
                <w:lang w:val="it-IT"/>
              </w:rPr>
              <w:t>-Sprijin pentru infrastructura de alimentare cu amoniac sub forma unei rate fixe de cofinantare</w:t>
            </w:r>
          </w:p>
          <w:p w14:paraId="2851E87E" w14:textId="77777777" w:rsidR="00E36DAF" w:rsidRPr="00992B61" w:rsidRDefault="009F55BF" w:rsidP="00E3366A">
            <w:pPr>
              <w:autoSpaceDE w:val="0"/>
              <w:snapToGrid w:val="0"/>
              <w:spacing w:after="0" w:line="240" w:lineRule="auto"/>
              <w:rPr>
                <w:rFonts w:ascii="Times New Roman" w:hAnsi="Times New Roman" w:cs="Times New Roman"/>
                <w:b/>
                <w:bCs/>
                <w:sz w:val="18"/>
                <w:szCs w:val="18"/>
                <w:lang w:val="it-IT"/>
              </w:rPr>
            </w:pPr>
            <w:r w:rsidRPr="00992B61">
              <w:rPr>
                <w:rFonts w:ascii="Times New Roman" w:hAnsi="Times New Roman" w:cs="Times New Roman"/>
                <w:b/>
                <w:bCs/>
                <w:sz w:val="18"/>
                <w:szCs w:val="18"/>
                <w:lang w:val="it-IT"/>
              </w:rPr>
              <w:t>-</w:t>
            </w:r>
            <w:r w:rsidR="00DF0E28" w:rsidRPr="00992B61">
              <w:rPr>
                <w:rFonts w:ascii="Times New Roman" w:hAnsi="Times New Roman" w:cs="Times New Roman"/>
                <w:b/>
                <w:bCs/>
                <w:sz w:val="18"/>
                <w:szCs w:val="18"/>
                <w:lang w:val="it-IT"/>
              </w:rPr>
              <w:t>Infrastructura de realimentare cu hidrogen sprijită sub forma unei rate fixe de cofinantar</w:t>
            </w:r>
            <w:r w:rsidRPr="00992B61">
              <w:rPr>
                <w:rFonts w:ascii="Times New Roman" w:hAnsi="Times New Roman" w:cs="Times New Roman"/>
                <w:b/>
                <w:bCs/>
                <w:sz w:val="18"/>
                <w:szCs w:val="18"/>
                <w:lang w:val="it-IT"/>
              </w:rPr>
              <w:t>e</w:t>
            </w:r>
            <w:r w:rsidR="00E36DAF" w:rsidRPr="00992B61">
              <w:rPr>
                <w:rFonts w:ascii="Times New Roman" w:hAnsi="Times New Roman" w:cs="Times New Roman"/>
                <w:b/>
                <w:bCs/>
                <w:sz w:val="18"/>
                <w:szCs w:val="18"/>
                <w:lang w:val="it-IT"/>
              </w:rPr>
              <w:t>.</w:t>
            </w:r>
          </w:p>
          <w:p w14:paraId="6784D274" w14:textId="77777777" w:rsidR="008631F3" w:rsidRDefault="00992B61" w:rsidP="00E3366A">
            <w:pPr>
              <w:autoSpaceDE w:val="0"/>
              <w:snapToGrid w:val="0"/>
              <w:spacing w:after="0" w:line="240" w:lineRule="auto"/>
              <w:rPr>
                <w:rFonts w:ascii="Times New Roman" w:hAnsi="Times New Roman" w:cs="Times New Roman"/>
                <w:b/>
                <w:bCs/>
                <w:sz w:val="18"/>
                <w:szCs w:val="18"/>
                <w:lang w:val="it-IT"/>
              </w:rPr>
            </w:pPr>
            <w:r w:rsidRPr="00992B61">
              <w:rPr>
                <w:rFonts w:ascii="Times New Roman" w:hAnsi="Times New Roman" w:cs="Times New Roman"/>
                <w:b/>
                <w:bCs/>
                <w:sz w:val="18"/>
                <w:szCs w:val="18"/>
                <w:lang w:val="it-IT"/>
              </w:rPr>
              <w:t>-</w:t>
            </w:r>
            <w:r w:rsidR="00E36DAF" w:rsidRPr="00992B61">
              <w:rPr>
                <w:sz w:val="18"/>
                <w:szCs w:val="18"/>
              </w:rPr>
              <w:t xml:space="preserve"> </w:t>
            </w:r>
            <w:r w:rsidR="00E36DAF" w:rsidRPr="00992B61">
              <w:rPr>
                <w:rFonts w:ascii="Times New Roman" w:hAnsi="Times New Roman" w:cs="Times New Roman"/>
                <w:b/>
                <w:bCs/>
                <w:sz w:val="18"/>
                <w:szCs w:val="18"/>
                <w:lang w:val="it-IT"/>
              </w:rPr>
              <w:t>Sprijinirea infrastructurii de alimentare cu metanol sub forma unei rate fixe de cofinantare</w:t>
            </w:r>
          </w:p>
          <w:p w14:paraId="2A9F4CF5" w14:textId="52F80CE1" w:rsidR="00992B61" w:rsidRPr="00992B61" w:rsidRDefault="00992B61" w:rsidP="00E3366A">
            <w:pPr>
              <w:autoSpaceDE w:val="0"/>
              <w:snapToGrid w:val="0"/>
              <w:spacing w:after="0" w:line="240" w:lineRule="auto"/>
              <w:rPr>
                <w:rFonts w:ascii="Times New Roman" w:hAnsi="Times New Roman" w:cs="Times New Roman"/>
                <w:b/>
                <w:bCs/>
                <w:sz w:val="18"/>
                <w:szCs w:val="18"/>
                <w:lang w:val="it-IT"/>
              </w:rPr>
            </w:pPr>
          </w:p>
        </w:tc>
        <w:tc>
          <w:tcPr>
            <w:tcW w:w="1620" w:type="dxa"/>
            <w:tcBorders>
              <w:top w:val="single" w:sz="4" w:space="0" w:color="000000"/>
              <w:left w:val="single" w:sz="4" w:space="0" w:color="000000"/>
              <w:bottom w:val="single" w:sz="4" w:space="0" w:color="000000"/>
            </w:tcBorders>
          </w:tcPr>
          <w:p w14:paraId="741DB2E6" w14:textId="77777777" w:rsidR="00DB3B79" w:rsidRPr="00DB3B79" w:rsidRDefault="00DB3B79" w:rsidP="00DB3B79">
            <w:pPr>
              <w:autoSpaceDE w:val="0"/>
              <w:spacing w:after="0" w:line="240" w:lineRule="auto"/>
              <w:rPr>
                <w:rFonts w:ascii="Times New Roman" w:eastAsia="Times New Roman" w:hAnsi="Times New Roman" w:cs="Times New Roman"/>
                <w:sz w:val="20"/>
                <w:szCs w:val="20"/>
                <w:lang w:val="it-IT"/>
              </w:rPr>
            </w:pPr>
            <w:r w:rsidRPr="00DB3B79">
              <w:rPr>
                <w:rFonts w:ascii="Times New Roman" w:eastAsia="Times New Roman" w:hAnsi="Times New Roman" w:cs="Times New Roman"/>
                <w:sz w:val="20"/>
                <w:szCs w:val="20"/>
                <w:lang w:val="it-IT"/>
              </w:rPr>
              <w:t>Valoarea minimă a finanțării este de:</w:t>
            </w:r>
          </w:p>
          <w:p w14:paraId="3265049C" w14:textId="77777777" w:rsidR="00DB3B79" w:rsidRPr="00DB3B79" w:rsidRDefault="00DB3B79" w:rsidP="00DB3B79">
            <w:pPr>
              <w:autoSpaceDE w:val="0"/>
              <w:spacing w:after="0" w:line="240" w:lineRule="auto"/>
              <w:rPr>
                <w:rFonts w:ascii="Times New Roman" w:eastAsia="Times New Roman" w:hAnsi="Times New Roman" w:cs="Times New Roman"/>
                <w:sz w:val="20"/>
                <w:szCs w:val="20"/>
                <w:lang w:val="it-IT"/>
              </w:rPr>
            </w:pPr>
          </w:p>
          <w:p w14:paraId="686EB39B" w14:textId="77777777" w:rsidR="00DB3B79" w:rsidRPr="00DB3B79" w:rsidRDefault="00DB3B79" w:rsidP="00DB3B79">
            <w:pPr>
              <w:autoSpaceDE w:val="0"/>
              <w:spacing w:after="0" w:line="240" w:lineRule="auto"/>
              <w:rPr>
                <w:rFonts w:ascii="Times New Roman" w:eastAsia="Times New Roman" w:hAnsi="Times New Roman" w:cs="Times New Roman"/>
                <w:sz w:val="20"/>
                <w:szCs w:val="20"/>
                <w:lang w:val="it-IT"/>
              </w:rPr>
            </w:pPr>
            <w:r w:rsidRPr="005733E7">
              <w:rPr>
                <w:rFonts w:ascii="Times New Roman" w:eastAsia="Times New Roman" w:hAnsi="Times New Roman" w:cs="Times New Roman"/>
                <w:b/>
                <w:bCs/>
                <w:sz w:val="20"/>
                <w:szCs w:val="20"/>
                <w:lang w:val="it-IT"/>
              </w:rPr>
              <w:t>2.000.000</w:t>
            </w:r>
            <w:r w:rsidRPr="00DB3B79">
              <w:rPr>
                <w:rFonts w:ascii="Times New Roman" w:eastAsia="Times New Roman" w:hAnsi="Times New Roman" w:cs="Times New Roman"/>
                <w:sz w:val="20"/>
                <w:szCs w:val="20"/>
                <w:lang w:val="it-IT"/>
              </w:rPr>
              <w:t xml:space="preserve"> de euro pentru proiectele din tema contribuțiilor unitare (CEFT-2024-AFIFCOEN-UNITS)</w:t>
            </w:r>
          </w:p>
          <w:p w14:paraId="403BC90F" w14:textId="77777777" w:rsidR="000374F0" w:rsidRDefault="00DB3B79" w:rsidP="00DB3B79">
            <w:pPr>
              <w:autoSpaceDE w:val="0"/>
              <w:spacing w:after="0" w:line="240" w:lineRule="auto"/>
              <w:rPr>
                <w:rFonts w:ascii="Times New Roman" w:eastAsia="Times New Roman" w:hAnsi="Times New Roman" w:cs="Times New Roman"/>
                <w:sz w:val="20"/>
                <w:szCs w:val="20"/>
                <w:lang w:val="it-IT"/>
              </w:rPr>
            </w:pPr>
            <w:r w:rsidRPr="005733E7">
              <w:rPr>
                <w:rFonts w:ascii="Times New Roman" w:eastAsia="Times New Roman" w:hAnsi="Times New Roman" w:cs="Times New Roman"/>
                <w:b/>
                <w:bCs/>
                <w:sz w:val="20"/>
                <w:szCs w:val="20"/>
                <w:lang w:val="it-IT"/>
              </w:rPr>
              <w:t>1.000.000</w:t>
            </w:r>
            <w:r w:rsidRPr="00DB3B79">
              <w:rPr>
                <w:rFonts w:ascii="Times New Roman" w:eastAsia="Times New Roman" w:hAnsi="Times New Roman" w:cs="Times New Roman"/>
                <w:sz w:val="20"/>
                <w:szCs w:val="20"/>
                <w:lang w:val="it-IT"/>
              </w:rPr>
              <w:t xml:space="preserve"> de euro pentru proiectele din cadrul temei de cofinanțare (CEF-T-2024-AFIFCOEN-COSTS).</w:t>
            </w:r>
          </w:p>
          <w:p w14:paraId="5E96AE50" w14:textId="77777777" w:rsidR="008F4258" w:rsidRPr="008F4258" w:rsidRDefault="008F4258" w:rsidP="008F4258">
            <w:pPr>
              <w:autoSpaceDE w:val="0"/>
              <w:spacing w:after="0" w:line="240" w:lineRule="auto"/>
              <w:rPr>
                <w:rFonts w:ascii="Times New Roman" w:eastAsia="Times New Roman" w:hAnsi="Times New Roman" w:cs="Times New Roman"/>
                <w:sz w:val="20"/>
                <w:szCs w:val="20"/>
                <w:lang w:val="it-IT"/>
              </w:rPr>
            </w:pPr>
            <w:r w:rsidRPr="008F4258">
              <w:rPr>
                <w:rFonts w:ascii="Times New Roman" w:eastAsia="Times New Roman" w:hAnsi="Times New Roman" w:cs="Times New Roman"/>
                <w:sz w:val="20"/>
                <w:szCs w:val="20"/>
                <w:lang w:val="it-IT"/>
              </w:rPr>
              <w:t xml:space="preserve">Alocarea financiară indicativă este de </w:t>
            </w:r>
            <w:r w:rsidRPr="008F4258">
              <w:rPr>
                <w:rFonts w:ascii="Times New Roman" w:eastAsia="Times New Roman" w:hAnsi="Times New Roman" w:cs="Times New Roman"/>
                <w:b/>
                <w:bCs/>
                <w:sz w:val="20"/>
                <w:szCs w:val="20"/>
                <w:lang w:val="it-IT"/>
              </w:rPr>
              <w:t>220.000.000</w:t>
            </w:r>
            <w:r w:rsidRPr="008F4258">
              <w:rPr>
                <w:rFonts w:ascii="Times New Roman" w:eastAsia="Times New Roman" w:hAnsi="Times New Roman" w:cs="Times New Roman"/>
                <w:sz w:val="20"/>
                <w:szCs w:val="20"/>
                <w:lang w:val="it-IT"/>
              </w:rPr>
              <w:t xml:space="preserve"> euro.</w:t>
            </w:r>
          </w:p>
          <w:p w14:paraId="55AA2C5F" w14:textId="77777777" w:rsidR="008F4258" w:rsidRPr="008F4258" w:rsidRDefault="008F4258" w:rsidP="008F4258">
            <w:pPr>
              <w:autoSpaceDE w:val="0"/>
              <w:spacing w:after="0" w:line="240" w:lineRule="auto"/>
              <w:rPr>
                <w:rFonts w:ascii="Times New Roman" w:eastAsia="Times New Roman" w:hAnsi="Times New Roman" w:cs="Times New Roman"/>
                <w:sz w:val="20"/>
                <w:szCs w:val="20"/>
                <w:lang w:val="it-IT"/>
              </w:rPr>
            </w:pPr>
          </w:p>
          <w:p w14:paraId="3C581B9C" w14:textId="7C751545" w:rsidR="000C23C4" w:rsidRPr="00C30725" w:rsidRDefault="008F4258" w:rsidP="008F4258">
            <w:pPr>
              <w:autoSpaceDE w:val="0"/>
              <w:spacing w:after="0" w:line="240" w:lineRule="auto"/>
              <w:rPr>
                <w:rFonts w:ascii="Times New Roman" w:eastAsia="Times New Roman" w:hAnsi="Times New Roman" w:cs="Times New Roman"/>
                <w:sz w:val="20"/>
                <w:szCs w:val="20"/>
                <w:lang w:val="it-IT"/>
              </w:rPr>
            </w:pPr>
            <w:r w:rsidRPr="008F4258">
              <w:rPr>
                <w:rFonts w:ascii="Times New Roman" w:eastAsia="Times New Roman" w:hAnsi="Times New Roman" w:cs="Times New Roman"/>
                <w:sz w:val="20"/>
                <w:szCs w:val="20"/>
                <w:lang w:val="it-IT"/>
              </w:rPr>
              <w:t xml:space="preserve">bugetul rămas disponibil pentru următoarele etape de depunere a proiectelor este </w:t>
            </w:r>
            <w:r w:rsidRPr="008F4258">
              <w:rPr>
                <w:rFonts w:ascii="Times New Roman" w:eastAsia="Times New Roman" w:hAnsi="Times New Roman" w:cs="Times New Roman"/>
                <w:b/>
                <w:bCs/>
                <w:sz w:val="20"/>
                <w:szCs w:val="20"/>
                <w:lang w:val="it-IT"/>
              </w:rPr>
              <w:t>129.794.500</w:t>
            </w:r>
            <w:r w:rsidRPr="008F4258">
              <w:rPr>
                <w:rFonts w:ascii="Times New Roman" w:eastAsia="Times New Roman" w:hAnsi="Times New Roman" w:cs="Times New Roman"/>
                <w:sz w:val="20"/>
                <w:szCs w:val="20"/>
                <w:lang w:val="it-IT"/>
              </w:rPr>
              <w:t xml:space="preserve"> euro.</w:t>
            </w:r>
          </w:p>
        </w:tc>
        <w:tc>
          <w:tcPr>
            <w:tcW w:w="1530" w:type="dxa"/>
            <w:tcBorders>
              <w:top w:val="single" w:sz="4" w:space="0" w:color="000000"/>
              <w:left w:val="single" w:sz="4" w:space="0" w:color="000000"/>
              <w:bottom w:val="single" w:sz="4" w:space="0" w:color="000000"/>
            </w:tcBorders>
          </w:tcPr>
          <w:p w14:paraId="3D7545A9" w14:textId="77777777" w:rsidR="002A1686" w:rsidRPr="002A1686" w:rsidRDefault="002A1686" w:rsidP="002A1686">
            <w:pPr>
              <w:autoSpaceDE w:val="0"/>
              <w:snapToGrid w:val="0"/>
              <w:spacing w:after="0" w:line="240" w:lineRule="auto"/>
              <w:rPr>
                <w:rFonts w:ascii="Times New Roman" w:hAnsi="Times New Roman" w:cs="Times New Roman"/>
                <w:sz w:val="20"/>
                <w:szCs w:val="20"/>
                <w:lang w:val="it-IT"/>
              </w:rPr>
            </w:pPr>
            <w:r w:rsidRPr="002A1686">
              <w:rPr>
                <w:rFonts w:ascii="Times New Roman" w:hAnsi="Times New Roman" w:cs="Times New Roman"/>
                <w:sz w:val="20"/>
                <w:szCs w:val="20"/>
                <w:lang w:val="it-IT"/>
              </w:rPr>
              <w:t>Procentul de cofinanțare din partea solicitanților este de:</w:t>
            </w:r>
          </w:p>
          <w:p w14:paraId="56FE493F" w14:textId="77777777" w:rsidR="002A1686" w:rsidRPr="002A1686" w:rsidRDefault="002A1686" w:rsidP="002A1686">
            <w:pPr>
              <w:autoSpaceDE w:val="0"/>
              <w:snapToGrid w:val="0"/>
              <w:spacing w:after="0" w:line="240" w:lineRule="auto"/>
              <w:rPr>
                <w:rFonts w:ascii="Times New Roman" w:hAnsi="Times New Roman" w:cs="Times New Roman"/>
                <w:sz w:val="20"/>
                <w:szCs w:val="20"/>
                <w:lang w:val="it-IT"/>
              </w:rPr>
            </w:pPr>
          </w:p>
          <w:p w14:paraId="744CE274" w14:textId="77777777" w:rsidR="002A1686" w:rsidRPr="002A1686" w:rsidRDefault="002A1686" w:rsidP="002A1686">
            <w:pPr>
              <w:autoSpaceDE w:val="0"/>
              <w:snapToGrid w:val="0"/>
              <w:spacing w:after="0" w:line="240" w:lineRule="auto"/>
              <w:rPr>
                <w:rFonts w:ascii="Times New Roman" w:hAnsi="Times New Roman" w:cs="Times New Roman"/>
                <w:sz w:val="20"/>
                <w:szCs w:val="20"/>
                <w:lang w:val="it-IT"/>
              </w:rPr>
            </w:pPr>
            <w:r w:rsidRPr="002A1686">
              <w:rPr>
                <w:rFonts w:ascii="Times New Roman" w:hAnsi="Times New Roman" w:cs="Times New Roman"/>
                <w:sz w:val="20"/>
                <w:szCs w:val="20"/>
                <w:lang w:val="it-IT"/>
              </w:rPr>
              <w:t>minim 50% pentru costurile lucrărilor, navelor și echipamentelor,</w:t>
            </w:r>
          </w:p>
          <w:p w14:paraId="1B2809E3" w14:textId="449883E9" w:rsidR="000374F0" w:rsidRPr="0087375B" w:rsidRDefault="002A1686" w:rsidP="002A1686">
            <w:pPr>
              <w:autoSpaceDE w:val="0"/>
              <w:snapToGrid w:val="0"/>
              <w:spacing w:after="0" w:line="240" w:lineRule="auto"/>
              <w:rPr>
                <w:rFonts w:ascii="Times New Roman" w:hAnsi="Times New Roman" w:cs="Times New Roman"/>
                <w:sz w:val="20"/>
                <w:szCs w:val="20"/>
                <w:lang w:val="it-IT"/>
              </w:rPr>
            </w:pPr>
            <w:r w:rsidRPr="002A1686">
              <w:rPr>
                <w:rFonts w:ascii="Times New Roman" w:hAnsi="Times New Roman" w:cs="Times New Roman"/>
                <w:sz w:val="20"/>
                <w:szCs w:val="20"/>
                <w:lang w:val="it-IT"/>
              </w:rPr>
              <w:t>minim 30% pentru costurile lucrărilor, navelor și echipamentelor situate în regiunile ultraperiferice.</w:t>
            </w:r>
          </w:p>
        </w:tc>
        <w:tc>
          <w:tcPr>
            <w:tcW w:w="1080" w:type="dxa"/>
            <w:tcBorders>
              <w:top w:val="single" w:sz="4" w:space="0" w:color="000000"/>
              <w:left w:val="single" w:sz="4" w:space="0" w:color="000000"/>
              <w:bottom w:val="single" w:sz="4" w:space="0" w:color="000000"/>
            </w:tcBorders>
          </w:tcPr>
          <w:p w14:paraId="6A10179D" w14:textId="7EA8B690" w:rsidR="000374F0" w:rsidRPr="00D054E3" w:rsidRDefault="00F76074" w:rsidP="00963BBA">
            <w:pPr>
              <w:autoSpaceDE w:val="0"/>
              <w:spacing w:after="0" w:line="240" w:lineRule="auto"/>
              <w:rPr>
                <w:rFonts w:ascii="Times New Roman" w:hAnsi="Times New Roman" w:cs="Times New Roman"/>
                <w:b/>
                <w:bCs/>
                <w:sz w:val="18"/>
                <w:szCs w:val="18"/>
              </w:rPr>
            </w:pPr>
            <w:r w:rsidRPr="00D054E3">
              <w:rPr>
                <w:rFonts w:ascii="Times New Roman" w:hAnsi="Times New Roman" w:cs="Times New Roman"/>
                <w:b/>
                <w:bCs/>
                <w:sz w:val="18"/>
                <w:szCs w:val="18"/>
              </w:rPr>
              <w:t>04 Martie 2026 17:00 CET</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62D5CF8B" w14:textId="48CCB955" w:rsidR="000374F0" w:rsidRDefault="00D054E3" w:rsidP="00933A2E">
            <w:pPr>
              <w:autoSpaceDE w:val="0"/>
              <w:spacing w:after="0" w:line="240" w:lineRule="auto"/>
            </w:pPr>
            <w:hyperlink r:id="rId19" w:history="1">
              <w:r w:rsidRPr="00E65F4D">
                <w:rPr>
                  <w:rStyle w:val="Hyperlink"/>
                </w:rPr>
                <w:t>https://www.fonduri-structurale.ro/finantari/1679/anvelopa-de-coeziune-mecanismul-pentru-infrastructura-combustibililor-alternativi</w:t>
              </w:r>
            </w:hyperlink>
          </w:p>
          <w:p w14:paraId="0666CD30" w14:textId="4F3FBAC8" w:rsidR="00D054E3" w:rsidRDefault="00D054E3" w:rsidP="00933A2E">
            <w:pPr>
              <w:autoSpaceDE w:val="0"/>
              <w:spacing w:after="0" w:line="240" w:lineRule="auto"/>
            </w:pPr>
          </w:p>
        </w:tc>
      </w:tr>
    </w:tbl>
    <w:p w14:paraId="48B450DF" w14:textId="7299A112" w:rsidR="00EC49D6" w:rsidRDefault="00EC49D6" w:rsidP="00F746E3"/>
    <w:sectPr w:rsidR="00EC49D6" w:rsidSect="007B3C58">
      <w:headerReference w:type="default" r:id="rId20"/>
      <w:footerReference w:type="default" r:id="rId21"/>
      <w:headerReference w:type="first" r:id="rId22"/>
      <w:footerReference w:type="first" r:id="rId23"/>
      <w:pgSz w:w="16838" w:h="11906" w:orient="landscape"/>
      <w:pgMar w:top="1702" w:right="1417" w:bottom="426" w:left="1417"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AD2FA" w14:textId="77777777" w:rsidR="009E6F6D" w:rsidRDefault="009E6F6D">
      <w:pPr>
        <w:spacing w:after="0" w:line="240" w:lineRule="auto"/>
      </w:pPr>
      <w:r>
        <w:separator/>
      </w:r>
    </w:p>
  </w:endnote>
  <w:endnote w:type="continuationSeparator" w:id="0">
    <w:p w14:paraId="219549D2" w14:textId="77777777" w:rsidR="009E6F6D" w:rsidRDefault="009E6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oto Sans CJK SC Regular">
    <w:altName w:val="Times New Roman"/>
    <w:charset w:val="01"/>
    <w:family w:val="auto"/>
    <w:pitch w:val="variable"/>
  </w:font>
  <w:font w:name="FreeSans">
    <w:altName w:val="Times New Roman"/>
    <w:charset w:val="01"/>
    <w:family w:val="auto"/>
    <w:pitch w:val="variable"/>
  </w:font>
  <w:font w:name="OpenSymbol">
    <w:altName w:val="Arial Unicode MS"/>
    <w:charset w:val="02"/>
    <w:family w:val="auto"/>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charset w:val="01"/>
    <w:family w:val="auto"/>
    <w:pitch w:val="variable"/>
  </w:font>
  <w:font w:name="Lohit Devanagari">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50E5" w14:textId="77777777" w:rsidR="00826CD9" w:rsidRDefault="00826CD9">
    <w:pPr>
      <w:pStyle w:val="Footer"/>
      <w:jc w:val="center"/>
      <w:rPr>
        <w:rFonts w:ascii="Arial" w:hAnsi="Arial" w:cs="Arial"/>
        <w:sz w:val="20"/>
        <w:szCs w:val="20"/>
      </w:rPr>
    </w:pPr>
  </w:p>
  <w:p w14:paraId="48B450E6" w14:textId="77777777" w:rsidR="00826CD9" w:rsidRDefault="00826CD9">
    <w:pPr>
      <w:pStyle w:val="Footer"/>
      <w:jc w:val="center"/>
      <w:rPr>
        <w:rFonts w:ascii="Arial" w:hAnsi="Arial" w:cs="Arial"/>
        <w:sz w:val="20"/>
        <w:szCs w:val="20"/>
      </w:rPr>
    </w:pPr>
  </w:p>
  <w:p w14:paraId="48B450E7" w14:textId="77777777" w:rsidR="00826CD9" w:rsidRDefault="00826CD9">
    <w:pPr>
      <w:pStyle w:val="Footer"/>
      <w:jc w:val="center"/>
    </w:pPr>
    <w:r>
      <w:rPr>
        <w:rFonts w:ascii="Arial" w:hAnsi="Arial" w:cs="Arial"/>
        <w:sz w:val="20"/>
        <w:szCs w:val="20"/>
      </w:rPr>
      <w:tab/>
    </w:r>
    <w:r>
      <w:rPr>
        <w:rFonts w:ascii="Arial" w:hAnsi="Arial" w:cs="Arial"/>
        <w:sz w:val="20"/>
        <w:szCs w:val="20"/>
      </w:rPr>
      <w:t>P-</w:t>
    </w:r>
    <w:proofErr w:type="spellStart"/>
    <w:r>
      <w:rPr>
        <w:rFonts w:ascii="Arial" w:hAnsi="Arial" w:cs="Arial"/>
        <w:sz w:val="20"/>
        <w:szCs w:val="20"/>
      </w:rPr>
      <w:t>ţa</w:t>
    </w:r>
    <w:proofErr w:type="spellEnd"/>
    <w:r>
      <w:rPr>
        <w:rFonts w:ascii="Arial" w:hAnsi="Arial" w:cs="Arial"/>
        <w:sz w:val="20"/>
        <w:szCs w:val="20"/>
      </w:rPr>
      <w:t xml:space="preserve"> 25 Octombrie, nr.1, 440026 - Satu Mare</w:t>
    </w:r>
  </w:p>
  <w:p w14:paraId="48B450E8" w14:textId="77777777" w:rsidR="00826CD9" w:rsidRDefault="00826CD9">
    <w:pPr>
      <w:pStyle w:val="Footer"/>
      <w:jc w:val="center"/>
    </w:pPr>
    <w:r>
      <w:rPr>
        <w:rFonts w:ascii="Arial" w:eastAsia="Arial" w:hAnsi="Arial" w:cs="Arial"/>
        <w:sz w:val="17"/>
        <w:szCs w:val="17"/>
      </w:rPr>
      <w:t xml:space="preserve">                                                                    </w:t>
    </w:r>
    <w:r>
      <w:rPr>
        <w:rFonts w:ascii="Arial" w:hAnsi="Arial" w:cs="Arial"/>
        <w:sz w:val="17"/>
        <w:szCs w:val="17"/>
      </w:rPr>
      <w:t xml:space="preserve">Tel.: +40 742 921 114 • E-mail: adijudetsm@yahoo.com • Web: www. adijudetulsatumare.ro                                                                              </w:t>
    </w:r>
    <w:r>
      <w:rPr>
        <w:rFonts w:cs="Arial"/>
        <w:sz w:val="17"/>
        <w:szCs w:val="17"/>
      </w:rPr>
      <w:fldChar w:fldCharType="begin"/>
    </w:r>
    <w:r>
      <w:rPr>
        <w:rFonts w:cs="Arial"/>
        <w:sz w:val="17"/>
        <w:szCs w:val="17"/>
      </w:rPr>
      <w:instrText xml:space="preserve"> PAGE </w:instrText>
    </w:r>
    <w:r>
      <w:rPr>
        <w:rFonts w:cs="Arial"/>
        <w:sz w:val="17"/>
        <w:szCs w:val="17"/>
      </w:rPr>
      <w:fldChar w:fldCharType="separate"/>
    </w:r>
    <w:r w:rsidR="00972713">
      <w:rPr>
        <w:rFonts w:cs="Arial"/>
        <w:noProof/>
        <w:sz w:val="17"/>
        <w:szCs w:val="17"/>
      </w:rPr>
      <w:t>30</w:t>
    </w:r>
    <w:r>
      <w:rPr>
        <w:rFonts w:cs="Arial"/>
        <w:sz w:val="17"/>
        <w:szCs w:val="17"/>
      </w:rPr>
      <w:fldChar w:fldCharType="end"/>
    </w:r>
  </w:p>
  <w:p w14:paraId="48B450E9" w14:textId="77777777" w:rsidR="00826CD9" w:rsidRDefault="00826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50EB" w14:textId="77777777" w:rsidR="00826CD9" w:rsidRDefault="00826C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19FF" w14:textId="77777777" w:rsidR="009E6F6D" w:rsidRDefault="009E6F6D">
      <w:pPr>
        <w:spacing w:after="0" w:line="240" w:lineRule="auto"/>
      </w:pPr>
      <w:r>
        <w:separator/>
      </w:r>
    </w:p>
  </w:footnote>
  <w:footnote w:type="continuationSeparator" w:id="0">
    <w:p w14:paraId="422EA0E8" w14:textId="77777777" w:rsidR="009E6F6D" w:rsidRDefault="009E6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50E4" w14:textId="77777777" w:rsidR="00826CD9" w:rsidRDefault="00826CD9">
    <w:pPr>
      <w:pStyle w:val="Header"/>
      <w:rPr>
        <w:szCs w:val="20"/>
        <w:lang w:val="en-US" w:eastAsia="en-US"/>
      </w:rPr>
    </w:pPr>
    <w:r>
      <w:rPr>
        <w:noProof/>
        <w:lang w:val="en-US" w:eastAsia="en-US"/>
      </w:rPr>
      <w:drawing>
        <wp:anchor distT="0" distB="0" distL="114935" distR="114935" simplePos="0" relativeHeight="251657728" behindDoc="0" locked="0" layoutInCell="1" allowOverlap="1" wp14:anchorId="48B450EC" wp14:editId="48B450ED">
          <wp:simplePos x="0" y="0"/>
          <wp:positionH relativeFrom="page">
            <wp:posOffset>47625</wp:posOffset>
          </wp:positionH>
          <wp:positionV relativeFrom="page">
            <wp:posOffset>76200</wp:posOffset>
          </wp:positionV>
          <wp:extent cx="10509885" cy="1165860"/>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1" t="-143" r="-21" b="-143"/>
                  <a:stretch>
                    <a:fillRect/>
                  </a:stretch>
                </pic:blipFill>
                <pic:spPr bwMode="auto">
                  <a:xfrm>
                    <a:off x="0" y="0"/>
                    <a:ext cx="10509885" cy="1165860"/>
                  </a:xfrm>
                  <a:prstGeom prst="rect">
                    <a:avLst/>
                  </a:prstGeom>
                  <a:solidFill>
                    <a:srgbClr val="FFFFFF">
                      <a:alpha val="0"/>
                    </a:srgbClr>
                  </a:solid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450EA" w14:textId="77777777" w:rsidR="00826CD9" w:rsidRDefault="00826C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62060F"/>
    <w:multiLevelType w:val="multilevel"/>
    <w:tmpl w:val="5494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F372A"/>
    <w:multiLevelType w:val="hybridMultilevel"/>
    <w:tmpl w:val="70A620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80D09"/>
    <w:multiLevelType w:val="hybridMultilevel"/>
    <w:tmpl w:val="7E6A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7D72FD"/>
    <w:multiLevelType w:val="hybridMultilevel"/>
    <w:tmpl w:val="886C13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31489"/>
    <w:multiLevelType w:val="multilevel"/>
    <w:tmpl w:val="E034A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A2011D"/>
    <w:multiLevelType w:val="multilevel"/>
    <w:tmpl w:val="C1C0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06AA2"/>
    <w:multiLevelType w:val="hybridMultilevel"/>
    <w:tmpl w:val="33128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43FE4"/>
    <w:multiLevelType w:val="multilevel"/>
    <w:tmpl w:val="7C5C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93086"/>
    <w:multiLevelType w:val="hybridMultilevel"/>
    <w:tmpl w:val="5556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07548"/>
    <w:multiLevelType w:val="hybridMultilevel"/>
    <w:tmpl w:val="D4BE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53FAC"/>
    <w:multiLevelType w:val="multilevel"/>
    <w:tmpl w:val="E458B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7213C"/>
    <w:multiLevelType w:val="hybridMultilevel"/>
    <w:tmpl w:val="76AC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50CA7"/>
    <w:multiLevelType w:val="multilevel"/>
    <w:tmpl w:val="46AC956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4" w15:restartNumberingAfterBreak="0">
    <w:nsid w:val="2BA46C11"/>
    <w:multiLevelType w:val="multilevel"/>
    <w:tmpl w:val="34A4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FF16B8"/>
    <w:multiLevelType w:val="hybridMultilevel"/>
    <w:tmpl w:val="D7C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30275"/>
    <w:multiLevelType w:val="multilevel"/>
    <w:tmpl w:val="DB60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1334AF"/>
    <w:multiLevelType w:val="hybridMultilevel"/>
    <w:tmpl w:val="B4E8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F4168"/>
    <w:multiLevelType w:val="multilevel"/>
    <w:tmpl w:val="01BA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2172D4"/>
    <w:multiLevelType w:val="hybridMultilevel"/>
    <w:tmpl w:val="22BE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31E8A"/>
    <w:multiLevelType w:val="hybridMultilevel"/>
    <w:tmpl w:val="9890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07779"/>
    <w:multiLevelType w:val="multilevel"/>
    <w:tmpl w:val="4C86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780A82"/>
    <w:multiLevelType w:val="hybridMultilevel"/>
    <w:tmpl w:val="B8925A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3" w15:restartNumberingAfterBreak="0">
    <w:nsid w:val="5A925A25"/>
    <w:multiLevelType w:val="hybridMultilevel"/>
    <w:tmpl w:val="F4E8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778F7"/>
    <w:multiLevelType w:val="hybridMultilevel"/>
    <w:tmpl w:val="013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B52C6"/>
    <w:multiLevelType w:val="multilevel"/>
    <w:tmpl w:val="885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1B1635"/>
    <w:multiLevelType w:val="multilevel"/>
    <w:tmpl w:val="5E5A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48461D"/>
    <w:multiLevelType w:val="hybridMultilevel"/>
    <w:tmpl w:val="228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706B85"/>
    <w:multiLevelType w:val="multilevel"/>
    <w:tmpl w:val="5D422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356F1D"/>
    <w:multiLevelType w:val="multilevel"/>
    <w:tmpl w:val="D172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112CA4"/>
    <w:multiLevelType w:val="multilevel"/>
    <w:tmpl w:val="95B2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8638413">
    <w:abstractNumId w:val="0"/>
  </w:num>
  <w:num w:numId="2" w16cid:durableId="1675034707">
    <w:abstractNumId w:val="7"/>
  </w:num>
  <w:num w:numId="3" w16cid:durableId="1022821166">
    <w:abstractNumId w:val="9"/>
  </w:num>
  <w:num w:numId="4" w16cid:durableId="527256245">
    <w:abstractNumId w:val="24"/>
  </w:num>
  <w:num w:numId="5" w16cid:durableId="634330815">
    <w:abstractNumId w:val="27"/>
  </w:num>
  <w:num w:numId="6" w16cid:durableId="157770804">
    <w:abstractNumId w:val="22"/>
  </w:num>
  <w:num w:numId="7" w16cid:durableId="17119525">
    <w:abstractNumId w:val="19"/>
  </w:num>
  <w:num w:numId="8" w16cid:durableId="45154686">
    <w:abstractNumId w:val="15"/>
  </w:num>
  <w:num w:numId="9" w16cid:durableId="1872065415">
    <w:abstractNumId w:val="20"/>
  </w:num>
  <w:num w:numId="10" w16cid:durableId="322663864">
    <w:abstractNumId w:val="18"/>
  </w:num>
  <w:num w:numId="11" w16cid:durableId="1685862544">
    <w:abstractNumId w:val="25"/>
  </w:num>
  <w:num w:numId="12" w16cid:durableId="409815753">
    <w:abstractNumId w:val="11"/>
  </w:num>
  <w:num w:numId="13" w16cid:durableId="1846047616">
    <w:abstractNumId w:val="3"/>
  </w:num>
  <w:num w:numId="14" w16cid:durableId="637415285">
    <w:abstractNumId w:val="1"/>
  </w:num>
  <w:num w:numId="15" w16cid:durableId="1075517513">
    <w:abstractNumId w:val="8"/>
  </w:num>
  <w:num w:numId="16" w16cid:durableId="1351448962">
    <w:abstractNumId w:val="16"/>
  </w:num>
  <w:num w:numId="17" w16cid:durableId="1570773842">
    <w:abstractNumId w:val="13"/>
  </w:num>
  <w:num w:numId="18" w16cid:durableId="1714845877">
    <w:abstractNumId w:val="30"/>
  </w:num>
  <w:num w:numId="19" w16cid:durableId="881212628">
    <w:abstractNumId w:val="21"/>
  </w:num>
  <w:num w:numId="20" w16cid:durableId="188836708">
    <w:abstractNumId w:val="6"/>
  </w:num>
  <w:num w:numId="21" w16cid:durableId="1283850990">
    <w:abstractNumId w:val="28"/>
  </w:num>
  <w:num w:numId="22" w16cid:durableId="1225607243">
    <w:abstractNumId w:val="5"/>
  </w:num>
  <w:num w:numId="23" w16cid:durableId="399324987">
    <w:abstractNumId w:val="14"/>
  </w:num>
  <w:num w:numId="24" w16cid:durableId="2096439094">
    <w:abstractNumId w:val="12"/>
  </w:num>
  <w:num w:numId="25" w16cid:durableId="1814638281">
    <w:abstractNumId w:val="23"/>
  </w:num>
  <w:num w:numId="26" w16cid:durableId="253787371">
    <w:abstractNumId w:val="26"/>
  </w:num>
  <w:num w:numId="27" w16cid:durableId="61100019">
    <w:abstractNumId w:val="17"/>
  </w:num>
  <w:num w:numId="28" w16cid:durableId="846939913">
    <w:abstractNumId w:val="29"/>
  </w:num>
  <w:num w:numId="29" w16cid:durableId="2021272537">
    <w:abstractNumId w:val="4"/>
  </w:num>
  <w:num w:numId="30" w16cid:durableId="596409081">
    <w:abstractNumId w:val="2"/>
  </w:num>
  <w:num w:numId="31" w16cid:durableId="5708450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DC"/>
    <w:rsid w:val="00001606"/>
    <w:rsid w:val="0000212B"/>
    <w:rsid w:val="00005123"/>
    <w:rsid w:val="00012581"/>
    <w:rsid w:val="0001412F"/>
    <w:rsid w:val="00015B43"/>
    <w:rsid w:val="0002119F"/>
    <w:rsid w:val="000212E6"/>
    <w:rsid w:val="0002179B"/>
    <w:rsid w:val="00022DB6"/>
    <w:rsid w:val="00024910"/>
    <w:rsid w:val="00030410"/>
    <w:rsid w:val="00033818"/>
    <w:rsid w:val="0003589B"/>
    <w:rsid w:val="00036D23"/>
    <w:rsid w:val="000374F0"/>
    <w:rsid w:val="00037B02"/>
    <w:rsid w:val="00040C93"/>
    <w:rsid w:val="00040F4B"/>
    <w:rsid w:val="0004127E"/>
    <w:rsid w:val="0004277E"/>
    <w:rsid w:val="00045B07"/>
    <w:rsid w:val="00046350"/>
    <w:rsid w:val="000553DC"/>
    <w:rsid w:val="00055A71"/>
    <w:rsid w:val="0005738B"/>
    <w:rsid w:val="00060D1D"/>
    <w:rsid w:val="000613B6"/>
    <w:rsid w:val="00064F14"/>
    <w:rsid w:val="000656A4"/>
    <w:rsid w:val="00072DB9"/>
    <w:rsid w:val="0007317E"/>
    <w:rsid w:val="000738DE"/>
    <w:rsid w:val="00074B4D"/>
    <w:rsid w:val="00077435"/>
    <w:rsid w:val="00077FD5"/>
    <w:rsid w:val="00083405"/>
    <w:rsid w:val="0008732E"/>
    <w:rsid w:val="000905C0"/>
    <w:rsid w:val="00092B53"/>
    <w:rsid w:val="00092CAA"/>
    <w:rsid w:val="0009341E"/>
    <w:rsid w:val="00094505"/>
    <w:rsid w:val="000964B4"/>
    <w:rsid w:val="0009787E"/>
    <w:rsid w:val="00097F50"/>
    <w:rsid w:val="000A0D3C"/>
    <w:rsid w:val="000A43EE"/>
    <w:rsid w:val="000A5530"/>
    <w:rsid w:val="000A6CF2"/>
    <w:rsid w:val="000B06D4"/>
    <w:rsid w:val="000B17BF"/>
    <w:rsid w:val="000B1E35"/>
    <w:rsid w:val="000B2A48"/>
    <w:rsid w:val="000B2F2E"/>
    <w:rsid w:val="000B48EB"/>
    <w:rsid w:val="000B7BBD"/>
    <w:rsid w:val="000C072F"/>
    <w:rsid w:val="000C0AA2"/>
    <w:rsid w:val="000C23C4"/>
    <w:rsid w:val="000C2C89"/>
    <w:rsid w:val="000C48E8"/>
    <w:rsid w:val="000C5594"/>
    <w:rsid w:val="000C5734"/>
    <w:rsid w:val="000C5944"/>
    <w:rsid w:val="000C6232"/>
    <w:rsid w:val="000D156B"/>
    <w:rsid w:val="000D43EA"/>
    <w:rsid w:val="000D4B8C"/>
    <w:rsid w:val="000D680C"/>
    <w:rsid w:val="000D6B8D"/>
    <w:rsid w:val="000D7A33"/>
    <w:rsid w:val="000E3C01"/>
    <w:rsid w:val="000E4F1B"/>
    <w:rsid w:val="000F0D85"/>
    <w:rsid w:val="000F0E69"/>
    <w:rsid w:val="000F105D"/>
    <w:rsid w:val="000F20C0"/>
    <w:rsid w:val="000F39C6"/>
    <w:rsid w:val="000F5D02"/>
    <w:rsid w:val="000F7E2D"/>
    <w:rsid w:val="00100066"/>
    <w:rsid w:val="0010118A"/>
    <w:rsid w:val="00102156"/>
    <w:rsid w:val="00102583"/>
    <w:rsid w:val="00103524"/>
    <w:rsid w:val="00103A9B"/>
    <w:rsid w:val="00103B38"/>
    <w:rsid w:val="00103F76"/>
    <w:rsid w:val="0010539F"/>
    <w:rsid w:val="00112EA9"/>
    <w:rsid w:val="001158E4"/>
    <w:rsid w:val="00116B16"/>
    <w:rsid w:val="00120AC2"/>
    <w:rsid w:val="00121542"/>
    <w:rsid w:val="001268E7"/>
    <w:rsid w:val="00126EBF"/>
    <w:rsid w:val="00133BAC"/>
    <w:rsid w:val="0013434D"/>
    <w:rsid w:val="0013477A"/>
    <w:rsid w:val="0014556E"/>
    <w:rsid w:val="0014743C"/>
    <w:rsid w:val="00150244"/>
    <w:rsid w:val="00151834"/>
    <w:rsid w:val="00154427"/>
    <w:rsid w:val="001559C4"/>
    <w:rsid w:val="001574DA"/>
    <w:rsid w:val="001622B3"/>
    <w:rsid w:val="001632C0"/>
    <w:rsid w:val="00163D5B"/>
    <w:rsid w:val="00164255"/>
    <w:rsid w:val="001663EA"/>
    <w:rsid w:val="00167E19"/>
    <w:rsid w:val="001726AC"/>
    <w:rsid w:val="001751C1"/>
    <w:rsid w:val="00175820"/>
    <w:rsid w:val="00175C00"/>
    <w:rsid w:val="001764C6"/>
    <w:rsid w:val="001764FC"/>
    <w:rsid w:val="00181B0F"/>
    <w:rsid w:val="00182D6A"/>
    <w:rsid w:val="0018507E"/>
    <w:rsid w:val="0018616B"/>
    <w:rsid w:val="00187252"/>
    <w:rsid w:val="001908D4"/>
    <w:rsid w:val="00191631"/>
    <w:rsid w:val="00193D51"/>
    <w:rsid w:val="00194BED"/>
    <w:rsid w:val="00194D64"/>
    <w:rsid w:val="001959C6"/>
    <w:rsid w:val="001967BB"/>
    <w:rsid w:val="00197030"/>
    <w:rsid w:val="001A078B"/>
    <w:rsid w:val="001A0B4E"/>
    <w:rsid w:val="001A3E0B"/>
    <w:rsid w:val="001A73CE"/>
    <w:rsid w:val="001A79BE"/>
    <w:rsid w:val="001B1351"/>
    <w:rsid w:val="001B42DA"/>
    <w:rsid w:val="001B587E"/>
    <w:rsid w:val="001C16B2"/>
    <w:rsid w:val="001C16D9"/>
    <w:rsid w:val="001C42D1"/>
    <w:rsid w:val="001C4382"/>
    <w:rsid w:val="001C4557"/>
    <w:rsid w:val="001C5575"/>
    <w:rsid w:val="001C649A"/>
    <w:rsid w:val="001D0F85"/>
    <w:rsid w:val="001D2533"/>
    <w:rsid w:val="001D47DE"/>
    <w:rsid w:val="001E07A4"/>
    <w:rsid w:val="001E1815"/>
    <w:rsid w:val="001E370E"/>
    <w:rsid w:val="001E477D"/>
    <w:rsid w:val="001F1D34"/>
    <w:rsid w:val="001F2B97"/>
    <w:rsid w:val="00200C84"/>
    <w:rsid w:val="00200FAF"/>
    <w:rsid w:val="00203D96"/>
    <w:rsid w:val="00206C74"/>
    <w:rsid w:val="00206F36"/>
    <w:rsid w:val="002075D5"/>
    <w:rsid w:val="00212D01"/>
    <w:rsid w:val="0021340F"/>
    <w:rsid w:val="00214DFA"/>
    <w:rsid w:val="00215325"/>
    <w:rsid w:val="0022233F"/>
    <w:rsid w:val="00223256"/>
    <w:rsid w:val="00226300"/>
    <w:rsid w:val="002275D2"/>
    <w:rsid w:val="002311B3"/>
    <w:rsid w:val="0023129D"/>
    <w:rsid w:val="0023185D"/>
    <w:rsid w:val="00233BF1"/>
    <w:rsid w:val="00252215"/>
    <w:rsid w:val="00256359"/>
    <w:rsid w:val="002574C5"/>
    <w:rsid w:val="00257DB3"/>
    <w:rsid w:val="00260A94"/>
    <w:rsid w:val="00261AFD"/>
    <w:rsid w:val="002658FC"/>
    <w:rsid w:val="00265C1C"/>
    <w:rsid w:val="002702B1"/>
    <w:rsid w:val="00270F19"/>
    <w:rsid w:val="002727AA"/>
    <w:rsid w:val="002736E4"/>
    <w:rsid w:val="00274004"/>
    <w:rsid w:val="00275A58"/>
    <w:rsid w:val="0027623A"/>
    <w:rsid w:val="00280F32"/>
    <w:rsid w:val="00282FD7"/>
    <w:rsid w:val="00283A9E"/>
    <w:rsid w:val="002929F7"/>
    <w:rsid w:val="00293673"/>
    <w:rsid w:val="002973C3"/>
    <w:rsid w:val="00297C26"/>
    <w:rsid w:val="002A023D"/>
    <w:rsid w:val="002A1686"/>
    <w:rsid w:val="002A53A2"/>
    <w:rsid w:val="002A5D9B"/>
    <w:rsid w:val="002A5E12"/>
    <w:rsid w:val="002A5F60"/>
    <w:rsid w:val="002B4615"/>
    <w:rsid w:val="002B46F4"/>
    <w:rsid w:val="002B5065"/>
    <w:rsid w:val="002B5EA6"/>
    <w:rsid w:val="002C2644"/>
    <w:rsid w:val="002C6049"/>
    <w:rsid w:val="002C62BF"/>
    <w:rsid w:val="002D0681"/>
    <w:rsid w:val="002D1D2A"/>
    <w:rsid w:val="002D293A"/>
    <w:rsid w:val="002D3248"/>
    <w:rsid w:val="002D42D3"/>
    <w:rsid w:val="002D5205"/>
    <w:rsid w:val="002D548D"/>
    <w:rsid w:val="002E3CD9"/>
    <w:rsid w:val="002F4F07"/>
    <w:rsid w:val="002F6D09"/>
    <w:rsid w:val="003049E9"/>
    <w:rsid w:val="003072C1"/>
    <w:rsid w:val="003118F4"/>
    <w:rsid w:val="00311CB9"/>
    <w:rsid w:val="0031381E"/>
    <w:rsid w:val="00317E59"/>
    <w:rsid w:val="00322148"/>
    <w:rsid w:val="003225BE"/>
    <w:rsid w:val="003225F6"/>
    <w:rsid w:val="00322824"/>
    <w:rsid w:val="00323671"/>
    <w:rsid w:val="00323D9A"/>
    <w:rsid w:val="0032479B"/>
    <w:rsid w:val="00324A43"/>
    <w:rsid w:val="00324C05"/>
    <w:rsid w:val="0032560E"/>
    <w:rsid w:val="00334178"/>
    <w:rsid w:val="0033596B"/>
    <w:rsid w:val="00341156"/>
    <w:rsid w:val="003440A9"/>
    <w:rsid w:val="003441B5"/>
    <w:rsid w:val="00345A74"/>
    <w:rsid w:val="003511C7"/>
    <w:rsid w:val="00355BBB"/>
    <w:rsid w:val="00356298"/>
    <w:rsid w:val="00356E48"/>
    <w:rsid w:val="00357CE3"/>
    <w:rsid w:val="00360FEB"/>
    <w:rsid w:val="0036236B"/>
    <w:rsid w:val="0036482C"/>
    <w:rsid w:val="00364EBC"/>
    <w:rsid w:val="0036526B"/>
    <w:rsid w:val="00365F35"/>
    <w:rsid w:val="003664BD"/>
    <w:rsid w:val="003664D9"/>
    <w:rsid w:val="003674B3"/>
    <w:rsid w:val="00370F68"/>
    <w:rsid w:val="00372191"/>
    <w:rsid w:val="00373EAF"/>
    <w:rsid w:val="003841AE"/>
    <w:rsid w:val="00384428"/>
    <w:rsid w:val="00384659"/>
    <w:rsid w:val="00386996"/>
    <w:rsid w:val="0038710A"/>
    <w:rsid w:val="00390916"/>
    <w:rsid w:val="003909A8"/>
    <w:rsid w:val="00390BDA"/>
    <w:rsid w:val="00392885"/>
    <w:rsid w:val="00394056"/>
    <w:rsid w:val="00394DB5"/>
    <w:rsid w:val="00396EBE"/>
    <w:rsid w:val="003A0AF5"/>
    <w:rsid w:val="003A0D7D"/>
    <w:rsid w:val="003B10FB"/>
    <w:rsid w:val="003B1F91"/>
    <w:rsid w:val="003B33B0"/>
    <w:rsid w:val="003B34A1"/>
    <w:rsid w:val="003B6789"/>
    <w:rsid w:val="003C0A59"/>
    <w:rsid w:val="003C46D2"/>
    <w:rsid w:val="003D0F1C"/>
    <w:rsid w:val="003D2711"/>
    <w:rsid w:val="003D3D46"/>
    <w:rsid w:val="003D61C6"/>
    <w:rsid w:val="003D6BFB"/>
    <w:rsid w:val="003E0C17"/>
    <w:rsid w:val="003E0F9A"/>
    <w:rsid w:val="003E149B"/>
    <w:rsid w:val="003E24A1"/>
    <w:rsid w:val="003E347B"/>
    <w:rsid w:val="003E4071"/>
    <w:rsid w:val="003E4B67"/>
    <w:rsid w:val="003E79A0"/>
    <w:rsid w:val="003F1E59"/>
    <w:rsid w:val="003F4FF1"/>
    <w:rsid w:val="003F6335"/>
    <w:rsid w:val="003F750E"/>
    <w:rsid w:val="003F7ACE"/>
    <w:rsid w:val="003F7EBD"/>
    <w:rsid w:val="00400894"/>
    <w:rsid w:val="0040092B"/>
    <w:rsid w:val="00400C5C"/>
    <w:rsid w:val="004013B3"/>
    <w:rsid w:val="00402097"/>
    <w:rsid w:val="00406150"/>
    <w:rsid w:val="00412E5B"/>
    <w:rsid w:val="00414D8B"/>
    <w:rsid w:val="004150B7"/>
    <w:rsid w:val="00415441"/>
    <w:rsid w:val="0041689B"/>
    <w:rsid w:val="004173F6"/>
    <w:rsid w:val="0041780A"/>
    <w:rsid w:val="00420CB7"/>
    <w:rsid w:val="0042176A"/>
    <w:rsid w:val="00422CB0"/>
    <w:rsid w:val="00424881"/>
    <w:rsid w:val="00425E22"/>
    <w:rsid w:val="004277C6"/>
    <w:rsid w:val="004404EA"/>
    <w:rsid w:val="00442855"/>
    <w:rsid w:val="00442AE7"/>
    <w:rsid w:val="00442E63"/>
    <w:rsid w:val="004440E4"/>
    <w:rsid w:val="00444F49"/>
    <w:rsid w:val="004518FF"/>
    <w:rsid w:val="0045294B"/>
    <w:rsid w:val="00453BC2"/>
    <w:rsid w:val="00455BEC"/>
    <w:rsid w:val="00460641"/>
    <w:rsid w:val="00464704"/>
    <w:rsid w:val="004650F6"/>
    <w:rsid w:val="00467D9A"/>
    <w:rsid w:val="00470644"/>
    <w:rsid w:val="004720E9"/>
    <w:rsid w:val="004721D0"/>
    <w:rsid w:val="00473166"/>
    <w:rsid w:val="004734D6"/>
    <w:rsid w:val="0047438F"/>
    <w:rsid w:val="00476A3D"/>
    <w:rsid w:val="00480DE2"/>
    <w:rsid w:val="00481A35"/>
    <w:rsid w:val="00484260"/>
    <w:rsid w:val="00485E5D"/>
    <w:rsid w:val="00485F8A"/>
    <w:rsid w:val="004878F2"/>
    <w:rsid w:val="00490C14"/>
    <w:rsid w:val="00491C96"/>
    <w:rsid w:val="004938FB"/>
    <w:rsid w:val="0049447C"/>
    <w:rsid w:val="00495F9E"/>
    <w:rsid w:val="00496A75"/>
    <w:rsid w:val="004A0B30"/>
    <w:rsid w:val="004A10A3"/>
    <w:rsid w:val="004A2BA7"/>
    <w:rsid w:val="004A30C6"/>
    <w:rsid w:val="004A6059"/>
    <w:rsid w:val="004A7F36"/>
    <w:rsid w:val="004B225D"/>
    <w:rsid w:val="004B2B43"/>
    <w:rsid w:val="004B3F9D"/>
    <w:rsid w:val="004B4D59"/>
    <w:rsid w:val="004B60D1"/>
    <w:rsid w:val="004C26C2"/>
    <w:rsid w:val="004C36E1"/>
    <w:rsid w:val="004C5186"/>
    <w:rsid w:val="004C5C7A"/>
    <w:rsid w:val="004D2583"/>
    <w:rsid w:val="004D3A20"/>
    <w:rsid w:val="004D4080"/>
    <w:rsid w:val="004D49CC"/>
    <w:rsid w:val="004D65CA"/>
    <w:rsid w:val="004D683D"/>
    <w:rsid w:val="004E5986"/>
    <w:rsid w:val="004F1186"/>
    <w:rsid w:val="004F1220"/>
    <w:rsid w:val="004F45D9"/>
    <w:rsid w:val="004F57B1"/>
    <w:rsid w:val="004F6E39"/>
    <w:rsid w:val="0050176C"/>
    <w:rsid w:val="0050295D"/>
    <w:rsid w:val="00505D6B"/>
    <w:rsid w:val="005061F2"/>
    <w:rsid w:val="005070CF"/>
    <w:rsid w:val="0051025D"/>
    <w:rsid w:val="0051038E"/>
    <w:rsid w:val="00513401"/>
    <w:rsid w:val="00515311"/>
    <w:rsid w:val="005264ED"/>
    <w:rsid w:val="00527787"/>
    <w:rsid w:val="00532F0C"/>
    <w:rsid w:val="0053482E"/>
    <w:rsid w:val="00535144"/>
    <w:rsid w:val="00542C19"/>
    <w:rsid w:val="00543A8C"/>
    <w:rsid w:val="00551431"/>
    <w:rsid w:val="00552CE0"/>
    <w:rsid w:val="00555EAF"/>
    <w:rsid w:val="00556690"/>
    <w:rsid w:val="00557DE9"/>
    <w:rsid w:val="00560B9C"/>
    <w:rsid w:val="0056232D"/>
    <w:rsid w:val="00565105"/>
    <w:rsid w:val="00565412"/>
    <w:rsid w:val="00565B72"/>
    <w:rsid w:val="00566618"/>
    <w:rsid w:val="00570C27"/>
    <w:rsid w:val="005733E7"/>
    <w:rsid w:val="00573593"/>
    <w:rsid w:val="00574E9E"/>
    <w:rsid w:val="00575F32"/>
    <w:rsid w:val="00577755"/>
    <w:rsid w:val="005808EE"/>
    <w:rsid w:val="0058315B"/>
    <w:rsid w:val="00583C23"/>
    <w:rsid w:val="00584880"/>
    <w:rsid w:val="00586621"/>
    <w:rsid w:val="005866D1"/>
    <w:rsid w:val="00587499"/>
    <w:rsid w:val="00593B6A"/>
    <w:rsid w:val="005953D3"/>
    <w:rsid w:val="0059785C"/>
    <w:rsid w:val="005A2622"/>
    <w:rsid w:val="005A5C39"/>
    <w:rsid w:val="005A7381"/>
    <w:rsid w:val="005B2C40"/>
    <w:rsid w:val="005B3BA7"/>
    <w:rsid w:val="005B3D19"/>
    <w:rsid w:val="005B6531"/>
    <w:rsid w:val="005B7265"/>
    <w:rsid w:val="005C1002"/>
    <w:rsid w:val="005C158B"/>
    <w:rsid w:val="005C39B0"/>
    <w:rsid w:val="005C52F1"/>
    <w:rsid w:val="005C55A1"/>
    <w:rsid w:val="005C66F1"/>
    <w:rsid w:val="005C7543"/>
    <w:rsid w:val="005D1C86"/>
    <w:rsid w:val="005D32C7"/>
    <w:rsid w:val="005D5269"/>
    <w:rsid w:val="005D5FE4"/>
    <w:rsid w:val="005E1C8C"/>
    <w:rsid w:val="005E1DE4"/>
    <w:rsid w:val="005E2715"/>
    <w:rsid w:val="005E3DB7"/>
    <w:rsid w:val="005F1FCB"/>
    <w:rsid w:val="005F40BA"/>
    <w:rsid w:val="005F5F6C"/>
    <w:rsid w:val="005F6C02"/>
    <w:rsid w:val="00602425"/>
    <w:rsid w:val="00604D78"/>
    <w:rsid w:val="00605BE5"/>
    <w:rsid w:val="00605EA8"/>
    <w:rsid w:val="00606B13"/>
    <w:rsid w:val="00607369"/>
    <w:rsid w:val="00612177"/>
    <w:rsid w:val="00612DD1"/>
    <w:rsid w:val="00614216"/>
    <w:rsid w:val="00614B46"/>
    <w:rsid w:val="00615F84"/>
    <w:rsid w:val="0061625B"/>
    <w:rsid w:val="00621936"/>
    <w:rsid w:val="00622E70"/>
    <w:rsid w:val="006243FF"/>
    <w:rsid w:val="006272D8"/>
    <w:rsid w:val="00635AB3"/>
    <w:rsid w:val="00635F48"/>
    <w:rsid w:val="00637E3C"/>
    <w:rsid w:val="00642E6B"/>
    <w:rsid w:val="0064661F"/>
    <w:rsid w:val="006515BD"/>
    <w:rsid w:val="00653016"/>
    <w:rsid w:val="0065301A"/>
    <w:rsid w:val="00655ADF"/>
    <w:rsid w:val="00655DCD"/>
    <w:rsid w:val="00656E04"/>
    <w:rsid w:val="00661787"/>
    <w:rsid w:val="00665528"/>
    <w:rsid w:val="006664D1"/>
    <w:rsid w:val="00666700"/>
    <w:rsid w:val="00667F94"/>
    <w:rsid w:val="006702C4"/>
    <w:rsid w:val="006706CC"/>
    <w:rsid w:val="00671A2A"/>
    <w:rsid w:val="00674C8A"/>
    <w:rsid w:val="006763DB"/>
    <w:rsid w:val="00677E6D"/>
    <w:rsid w:val="006823EC"/>
    <w:rsid w:val="006827F9"/>
    <w:rsid w:val="00684EBC"/>
    <w:rsid w:val="00685675"/>
    <w:rsid w:val="006856C8"/>
    <w:rsid w:val="0068693C"/>
    <w:rsid w:val="00687F4D"/>
    <w:rsid w:val="00690BFC"/>
    <w:rsid w:val="006944B6"/>
    <w:rsid w:val="006960EF"/>
    <w:rsid w:val="006A1F2B"/>
    <w:rsid w:val="006A39C4"/>
    <w:rsid w:val="006B00C4"/>
    <w:rsid w:val="006B1925"/>
    <w:rsid w:val="006B20EF"/>
    <w:rsid w:val="006B60FB"/>
    <w:rsid w:val="006B7092"/>
    <w:rsid w:val="006C1C8B"/>
    <w:rsid w:val="006C38DD"/>
    <w:rsid w:val="006D40DE"/>
    <w:rsid w:val="006D580A"/>
    <w:rsid w:val="006D7426"/>
    <w:rsid w:val="006E09DD"/>
    <w:rsid w:val="006E2EED"/>
    <w:rsid w:val="006E5253"/>
    <w:rsid w:val="006E5C5E"/>
    <w:rsid w:val="006E666C"/>
    <w:rsid w:val="006E68D0"/>
    <w:rsid w:val="006E7D0E"/>
    <w:rsid w:val="006F5638"/>
    <w:rsid w:val="006F6049"/>
    <w:rsid w:val="00700022"/>
    <w:rsid w:val="00700345"/>
    <w:rsid w:val="00701749"/>
    <w:rsid w:val="00701B60"/>
    <w:rsid w:val="00703331"/>
    <w:rsid w:val="00704140"/>
    <w:rsid w:val="00706913"/>
    <w:rsid w:val="00710BC3"/>
    <w:rsid w:val="00711069"/>
    <w:rsid w:val="00712955"/>
    <w:rsid w:val="007130F6"/>
    <w:rsid w:val="0071577D"/>
    <w:rsid w:val="007163B2"/>
    <w:rsid w:val="007201E3"/>
    <w:rsid w:val="0072024F"/>
    <w:rsid w:val="00725A51"/>
    <w:rsid w:val="00731AE9"/>
    <w:rsid w:val="0073325D"/>
    <w:rsid w:val="00735812"/>
    <w:rsid w:val="007358F5"/>
    <w:rsid w:val="007367DB"/>
    <w:rsid w:val="00744265"/>
    <w:rsid w:val="00746A0F"/>
    <w:rsid w:val="00751107"/>
    <w:rsid w:val="0075191B"/>
    <w:rsid w:val="00755DBB"/>
    <w:rsid w:val="00757780"/>
    <w:rsid w:val="0075781D"/>
    <w:rsid w:val="00762A48"/>
    <w:rsid w:val="00763A1A"/>
    <w:rsid w:val="00763E64"/>
    <w:rsid w:val="0077147A"/>
    <w:rsid w:val="00773477"/>
    <w:rsid w:val="007744AA"/>
    <w:rsid w:val="0078165B"/>
    <w:rsid w:val="007839A9"/>
    <w:rsid w:val="00786EFB"/>
    <w:rsid w:val="007872F6"/>
    <w:rsid w:val="007906BD"/>
    <w:rsid w:val="007954FD"/>
    <w:rsid w:val="00795942"/>
    <w:rsid w:val="00796433"/>
    <w:rsid w:val="007A0162"/>
    <w:rsid w:val="007A2A4B"/>
    <w:rsid w:val="007A2EDF"/>
    <w:rsid w:val="007A3F24"/>
    <w:rsid w:val="007A5F42"/>
    <w:rsid w:val="007B1828"/>
    <w:rsid w:val="007B31BD"/>
    <w:rsid w:val="007B3C58"/>
    <w:rsid w:val="007B70A6"/>
    <w:rsid w:val="007B7A12"/>
    <w:rsid w:val="007C1360"/>
    <w:rsid w:val="007C2D30"/>
    <w:rsid w:val="007C69C8"/>
    <w:rsid w:val="007D0603"/>
    <w:rsid w:val="007D1AE8"/>
    <w:rsid w:val="007D354E"/>
    <w:rsid w:val="007D386E"/>
    <w:rsid w:val="007D5228"/>
    <w:rsid w:val="007D5F18"/>
    <w:rsid w:val="007E1FD0"/>
    <w:rsid w:val="007E4D79"/>
    <w:rsid w:val="007E511F"/>
    <w:rsid w:val="007E5178"/>
    <w:rsid w:val="007E6A6A"/>
    <w:rsid w:val="007F415C"/>
    <w:rsid w:val="007F5122"/>
    <w:rsid w:val="007F6100"/>
    <w:rsid w:val="0080130D"/>
    <w:rsid w:val="00815182"/>
    <w:rsid w:val="00815A51"/>
    <w:rsid w:val="00817AA3"/>
    <w:rsid w:val="00821464"/>
    <w:rsid w:val="00822E74"/>
    <w:rsid w:val="00826CD9"/>
    <w:rsid w:val="00827AFE"/>
    <w:rsid w:val="00830BA7"/>
    <w:rsid w:val="00830DD7"/>
    <w:rsid w:val="00840481"/>
    <w:rsid w:val="00840D73"/>
    <w:rsid w:val="008412CE"/>
    <w:rsid w:val="00841BE4"/>
    <w:rsid w:val="00852BA3"/>
    <w:rsid w:val="00853AEE"/>
    <w:rsid w:val="00857FF6"/>
    <w:rsid w:val="00862676"/>
    <w:rsid w:val="008631F3"/>
    <w:rsid w:val="008717DB"/>
    <w:rsid w:val="00871A5A"/>
    <w:rsid w:val="00872B43"/>
    <w:rsid w:val="0087375B"/>
    <w:rsid w:val="00877274"/>
    <w:rsid w:val="00877CC9"/>
    <w:rsid w:val="008832DF"/>
    <w:rsid w:val="00884618"/>
    <w:rsid w:val="00884D6C"/>
    <w:rsid w:val="00887688"/>
    <w:rsid w:val="00887DC0"/>
    <w:rsid w:val="00890492"/>
    <w:rsid w:val="008910BC"/>
    <w:rsid w:val="0089413B"/>
    <w:rsid w:val="008A123C"/>
    <w:rsid w:val="008A4E69"/>
    <w:rsid w:val="008A76C9"/>
    <w:rsid w:val="008B178F"/>
    <w:rsid w:val="008B2B18"/>
    <w:rsid w:val="008B3268"/>
    <w:rsid w:val="008B7274"/>
    <w:rsid w:val="008C0903"/>
    <w:rsid w:val="008C3AD5"/>
    <w:rsid w:val="008C3FA7"/>
    <w:rsid w:val="008C4EB3"/>
    <w:rsid w:val="008D34BD"/>
    <w:rsid w:val="008D5281"/>
    <w:rsid w:val="008D7D56"/>
    <w:rsid w:val="008E166E"/>
    <w:rsid w:val="008E533D"/>
    <w:rsid w:val="008E5DE0"/>
    <w:rsid w:val="008E5F69"/>
    <w:rsid w:val="008E7F7D"/>
    <w:rsid w:val="008F014A"/>
    <w:rsid w:val="008F0198"/>
    <w:rsid w:val="008F09DC"/>
    <w:rsid w:val="008F101E"/>
    <w:rsid w:val="008F2BE3"/>
    <w:rsid w:val="008F36FA"/>
    <w:rsid w:val="008F4258"/>
    <w:rsid w:val="008F551C"/>
    <w:rsid w:val="008F56DC"/>
    <w:rsid w:val="008F67ED"/>
    <w:rsid w:val="008F7B5C"/>
    <w:rsid w:val="00902165"/>
    <w:rsid w:val="009022EB"/>
    <w:rsid w:val="009035ED"/>
    <w:rsid w:val="009037B8"/>
    <w:rsid w:val="0090531F"/>
    <w:rsid w:val="00906098"/>
    <w:rsid w:val="00907114"/>
    <w:rsid w:val="00910788"/>
    <w:rsid w:val="00913806"/>
    <w:rsid w:val="00914817"/>
    <w:rsid w:val="009159B8"/>
    <w:rsid w:val="00917685"/>
    <w:rsid w:val="0092147D"/>
    <w:rsid w:val="009247D9"/>
    <w:rsid w:val="00931212"/>
    <w:rsid w:val="0093206F"/>
    <w:rsid w:val="00932900"/>
    <w:rsid w:val="00933A2E"/>
    <w:rsid w:val="00933DB6"/>
    <w:rsid w:val="009358C8"/>
    <w:rsid w:val="00944814"/>
    <w:rsid w:val="00944F2D"/>
    <w:rsid w:val="009458BF"/>
    <w:rsid w:val="00946A42"/>
    <w:rsid w:val="00946AC4"/>
    <w:rsid w:val="00946FE0"/>
    <w:rsid w:val="00947ECE"/>
    <w:rsid w:val="00952549"/>
    <w:rsid w:val="00955210"/>
    <w:rsid w:val="00960184"/>
    <w:rsid w:val="00961EA7"/>
    <w:rsid w:val="00963BBA"/>
    <w:rsid w:val="00964879"/>
    <w:rsid w:val="00971EB3"/>
    <w:rsid w:val="00972713"/>
    <w:rsid w:val="00973917"/>
    <w:rsid w:val="00981392"/>
    <w:rsid w:val="00983165"/>
    <w:rsid w:val="00983A67"/>
    <w:rsid w:val="009840DA"/>
    <w:rsid w:val="00985F06"/>
    <w:rsid w:val="00986E21"/>
    <w:rsid w:val="00986EC6"/>
    <w:rsid w:val="00987691"/>
    <w:rsid w:val="00991AC2"/>
    <w:rsid w:val="00991ECA"/>
    <w:rsid w:val="00992B61"/>
    <w:rsid w:val="00993156"/>
    <w:rsid w:val="0099375C"/>
    <w:rsid w:val="00994E46"/>
    <w:rsid w:val="009A0066"/>
    <w:rsid w:val="009A3506"/>
    <w:rsid w:val="009A3C9A"/>
    <w:rsid w:val="009A5955"/>
    <w:rsid w:val="009A62CA"/>
    <w:rsid w:val="009A68A1"/>
    <w:rsid w:val="009A789D"/>
    <w:rsid w:val="009B1336"/>
    <w:rsid w:val="009B397E"/>
    <w:rsid w:val="009B6833"/>
    <w:rsid w:val="009B74DC"/>
    <w:rsid w:val="009B7FE1"/>
    <w:rsid w:val="009B7FF5"/>
    <w:rsid w:val="009C0FB7"/>
    <w:rsid w:val="009C1277"/>
    <w:rsid w:val="009C22FA"/>
    <w:rsid w:val="009C3358"/>
    <w:rsid w:val="009C3446"/>
    <w:rsid w:val="009E110C"/>
    <w:rsid w:val="009E1B12"/>
    <w:rsid w:val="009E26AF"/>
    <w:rsid w:val="009E2808"/>
    <w:rsid w:val="009E31E7"/>
    <w:rsid w:val="009E33A2"/>
    <w:rsid w:val="009E3AB7"/>
    <w:rsid w:val="009E51A3"/>
    <w:rsid w:val="009E5518"/>
    <w:rsid w:val="009E6F6D"/>
    <w:rsid w:val="009F2563"/>
    <w:rsid w:val="009F25BE"/>
    <w:rsid w:val="009F3143"/>
    <w:rsid w:val="009F4885"/>
    <w:rsid w:val="009F55BF"/>
    <w:rsid w:val="009F7100"/>
    <w:rsid w:val="00A02E9B"/>
    <w:rsid w:val="00A05670"/>
    <w:rsid w:val="00A05A3A"/>
    <w:rsid w:val="00A05A50"/>
    <w:rsid w:val="00A114FD"/>
    <w:rsid w:val="00A133FC"/>
    <w:rsid w:val="00A14CEE"/>
    <w:rsid w:val="00A204E8"/>
    <w:rsid w:val="00A20B51"/>
    <w:rsid w:val="00A229E4"/>
    <w:rsid w:val="00A24395"/>
    <w:rsid w:val="00A24F7B"/>
    <w:rsid w:val="00A27BF8"/>
    <w:rsid w:val="00A3397A"/>
    <w:rsid w:val="00A365BF"/>
    <w:rsid w:val="00A42A7F"/>
    <w:rsid w:val="00A43E2F"/>
    <w:rsid w:val="00A441C3"/>
    <w:rsid w:val="00A445D4"/>
    <w:rsid w:val="00A4599A"/>
    <w:rsid w:val="00A46219"/>
    <w:rsid w:val="00A47FC9"/>
    <w:rsid w:val="00A51C4D"/>
    <w:rsid w:val="00A51D70"/>
    <w:rsid w:val="00A532F0"/>
    <w:rsid w:val="00A5346A"/>
    <w:rsid w:val="00A54C96"/>
    <w:rsid w:val="00A55723"/>
    <w:rsid w:val="00A55DF8"/>
    <w:rsid w:val="00A55FE1"/>
    <w:rsid w:val="00A57AFB"/>
    <w:rsid w:val="00A61182"/>
    <w:rsid w:val="00A62192"/>
    <w:rsid w:val="00A63C57"/>
    <w:rsid w:val="00A64B1E"/>
    <w:rsid w:val="00A64FF4"/>
    <w:rsid w:val="00A67B4B"/>
    <w:rsid w:val="00A751B4"/>
    <w:rsid w:val="00A80C17"/>
    <w:rsid w:val="00A83E65"/>
    <w:rsid w:val="00A853F1"/>
    <w:rsid w:val="00A8617A"/>
    <w:rsid w:val="00A86C00"/>
    <w:rsid w:val="00A92E93"/>
    <w:rsid w:val="00A967FF"/>
    <w:rsid w:val="00A977BB"/>
    <w:rsid w:val="00AA08F1"/>
    <w:rsid w:val="00AA2E15"/>
    <w:rsid w:val="00AA7C22"/>
    <w:rsid w:val="00AA7E7F"/>
    <w:rsid w:val="00AA7FF5"/>
    <w:rsid w:val="00AB13BF"/>
    <w:rsid w:val="00AB59C3"/>
    <w:rsid w:val="00AB6ABA"/>
    <w:rsid w:val="00AB6EE3"/>
    <w:rsid w:val="00AB7381"/>
    <w:rsid w:val="00AC400B"/>
    <w:rsid w:val="00AC69F4"/>
    <w:rsid w:val="00AC771F"/>
    <w:rsid w:val="00AD070B"/>
    <w:rsid w:val="00AD5937"/>
    <w:rsid w:val="00AE259E"/>
    <w:rsid w:val="00AF5C4A"/>
    <w:rsid w:val="00AF73C1"/>
    <w:rsid w:val="00B075FA"/>
    <w:rsid w:val="00B10997"/>
    <w:rsid w:val="00B156FF"/>
    <w:rsid w:val="00B16949"/>
    <w:rsid w:val="00B21618"/>
    <w:rsid w:val="00B216CC"/>
    <w:rsid w:val="00B22B66"/>
    <w:rsid w:val="00B25F05"/>
    <w:rsid w:val="00B30446"/>
    <w:rsid w:val="00B30DBC"/>
    <w:rsid w:val="00B32A51"/>
    <w:rsid w:val="00B34F67"/>
    <w:rsid w:val="00B36A56"/>
    <w:rsid w:val="00B37D12"/>
    <w:rsid w:val="00B40B68"/>
    <w:rsid w:val="00B4155C"/>
    <w:rsid w:val="00B42E3A"/>
    <w:rsid w:val="00B43C83"/>
    <w:rsid w:val="00B471D9"/>
    <w:rsid w:val="00B474D1"/>
    <w:rsid w:val="00B51802"/>
    <w:rsid w:val="00B519F1"/>
    <w:rsid w:val="00B52EA0"/>
    <w:rsid w:val="00B53BD0"/>
    <w:rsid w:val="00B53C2A"/>
    <w:rsid w:val="00B56E14"/>
    <w:rsid w:val="00B623C4"/>
    <w:rsid w:val="00B63C07"/>
    <w:rsid w:val="00B64861"/>
    <w:rsid w:val="00B651DD"/>
    <w:rsid w:val="00B82851"/>
    <w:rsid w:val="00B829DC"/>
    <w:rsid w:val="00B83857"/>
    <w:rsid w:val="00B8631E"/>
    <w:rsid w:val="00B90DDE"/>
    <w:rsid w:val="00B9207F"/>
    <w:rsid w:val="00B92C03"/>
    <w:rsid w:val="00B930C2"/>
    <w:rsid w:val="00B94980"/>
    <w:rsid w:val="00BA3A93"/>
    <w:rsid w:val="00BB3BA1"/>
    <w:rsid w:val="00BB6471"/>
    <w:rsid w:val="00BC3D2E"/>
    <w:rsid w:val="00BC62A6"/>
    <w:rsid w:val="00BC7112"/>
    <w:rsid w:val="00BD19F1"/>
    <w:rsid w:val="00BD1A53"/>
    <w:rsid w:val="00BD31C4"/>
    <w:rsid w:val="00BD47AD"/>
    <w:rsid w:val="00BD48F0"/>
    <w:rsid w:val="00BD4A67"/>
    <w:rsid w:val="00BD713D"/>
    <w:rsid w:val="00BE0A26"/>
    <w:rsid w:val="00BE56AC"/>
    <w:rsid w:val="00BE675E"/>
    <w:rsid w:val="00BE72E2"/>
    <w:rsid w:val="00BE75C2"/>
    <w:rsid w:val="00BF0A16"/>
    <w:rsid w:val="00BF1124"/>
    <w:rsid w:val="00BF1B38"/>
    <w:rsid w:val="00BF1C45"/>
    <w:rsid w:val="00BF53A5"/>
    <w:rsid w:val="00C0082C"/>
    <w:rsid w:val="00C008E0"/>
    <w:rsid w:val="00C013F1"/>
    <w:rsid w:val="00C02BA0"/>
    <w:rsid w:val="00C0360D"/>
    <w:rsid w:val="00C071E7"/>
    <w:rsid w:val="00C075FC"/>
    <w:rsid w:val="00C11F69"/>
    <w:rsid w:val="00C1431E"/>
    <w:rsid w:val="00C16636"/>
    <w:rsid w:val="00C16A43"/>
    <w:rsid w:val="00C30725"/>
    <w:rsid w:val="00C34154"/>
    <w:rsid w:val="00C36063"/>
    <w:rsid w:val="00C36F04"/>
    <w:rsid w:val="00C4148F"/>
    <w:rsid w:val="00C45A77"/>
    <w:rsid w:val="00C4674C"/>
    <w:rsid w:val="00C47079"/>
    <w:rsid w:val="00C47141"/>
    <w:rsid w:val="00C5117C"/>
    <w:rsid w:val="00C6587F"/>
    <w:rsid w:val="00C66CC9"/>
    <w:rsid w:val="00C744CB"/>
    <w:rsid w:val="00C75B2D"/>
    <w:rsid w:val="00C76FE3"/>
    <w:rsid w:val="00C7746A"/>
    <w:rsid w:val="00C775A3"/>
    <w:rsid w:val="00C81D4D"/>
    <w:rsid w:val="00C929BA"/>
    <w:rsid w:val="00C95B45"/>
    <w:rsid w:val="00C97208"/>
    <w:rsid w:val="00CA0383"/>
    <w:rsid w:val="00CA0AEB"/>
    <w:rsid w:val="00CA1732"/>
    <w:rsid w:val="00CA4649"/>
    <w:rsid w:val="00CA6A09"/>
    <w:rsid w:val="00CB0893"/>
    <w:rsid w:val="00CB49EB"/>
    <w:rsid w:val="00CC2561"/>
    <w:rsid w:val="00CC263B"/>
    <w:rsid w:val="00CC39D5"/>
    <w:rsid w:val="00CC4B02"/>
    <w:rsid w:val="00CD0FD0"/>
    <w:rsid w:val="00CD2185"/>
    <w:rsid w:val="00CD30A8"/>
    <w:rsid w:val="00CE6216"/>
    <w:rsid w:val="00CF2107"/>
    <w:rsid w:val="00CF353B"/>
    <w:rsid w:val="00CF5C48"/>
    <w:rsid w:val="00CF6901"/>
    <w:rsid w:val="00CF6F56"/>
    <w:rsid w:val="00D01C5D"/>
    <w:rsid w:val="00D02B7C"/>
    <w:rsid w:val="00D02D98"/>
    <w:rsid w:val="00D0403D"/>
    <w:rsid w:val="00D05158"/>
    <w:rsid w:val="00D054E3"/>
    <w:rsid w:val="00D06565"/>
    <w:rsid w:val="00D06DCA"/>
    <w:rsid w:val="00D11346"/>
    <w:rsid w:val="00D1392B"/>
    <w:rsid w:val="00D13E94"/>
    <w:rsid w:val="00D16E41"/>
    <w:rsid w:val="00D22D08"/>
    <w:rsid w:val="00D22EFF"/>
    <w:rsid w:val="00D234F7"/>
    <w:rsid w:val="00D279E0"/>
    <w:rsid w:val="00D31734"/>
    <w:rsid w:val="00D33110"/>
    <w:rsid w:val="00D40143"/>
    <w:rsid w:val="00D4195E"/>
    <w:rsid w:val="00D4415B"/>
    <w:rsid w:val="00D44526"/>
    <w:rsid w:val="00D4563A"/>
    <w:rsid w:val="00D465F6"/>
    <w:rsid w:val="00D50A4B"/>
    <w:rsid w:val="00D50BB5"/>
    <w:rsid w:val="00D52F28"/>
    <w:rsid w:val="00D54151"/>
    <w:rsid w:val="00D63195"/>
    <w:rsid w:val="00D66D5A"/>
    <w:rsid w:val="00D6706D"/>
    <w:rsid w:val="00D6708D"/>
    <w:rsid w:val="00D71D4A"/>
    <w:rsid w:val="00D72AC8"/>
    <w:rsid w:val="00D75B8E"/>
    <w:rsid w:val="00D84558"/>
    <w:rsid w:val="00D936EB"/>
    <w:rsid w:val="00D94826"/>
    <w:rsid w:val="00D95549"/>
    <w:rsid w:val="00D97B4F"/>
    <w:rsid w:val="00DA365F"/>
    <w:rsid w:val="00DA47AF"/>
    <w:rsid w:val="00DA48AD"/>
    <w:rsid w:val="00DA7E96"/>
    <w:rsid w:val="00DB3B79"/>
    <w:rsid w:val="00DB537B"/>
    <w:rsid w:val="00DB69EE"/>
    <w:rsid w:val="00DB6C09"/>
    <w:rsid w:val="00DB6CC6"/>
    <w:rsid w:val="00DC0933"/>
    <w:rsid w:val="00DC28FE"/>
    <w:rsid w:val="00DC2DDD"/>
    <w:rsid w:val="00DC40DC"/>
    <w:rsid w:val="00DD218D"/>
    <w:rsid w:val="00DD251C"/>
    <w:rsid w:val="00DD41A3"/>
    <w:rsid w:val="00DD756E"/>
    <w:rsid w:val="00DE668C"/>
    <w:rsid w:val="00DE6CDF"/>
    <w:rsid w:val="00DF0E28"/>
    <w:rsid w:val="00DF1CF4"/>
    <w:rsid w:val="00DF4728"/>
    <w:rsid w:val="00E01756"/>
    <w:rsid w:val="00E026F7"/>
    <w:rsid w:val="00E03F8C"/>
    <w:rsid w:val="00E04929"/>
    <w:rsid w:val="00E05CAA"/>
    <w:rsid w:val="00E060C2"/>
    <w:rsid w:val="00E12685"/>
    <w:rsid w:val="00E14BCB"/>
    <w:rsid w:val="00E15CB4"/>
    <w:rsid w:val="00E17D4B"/>
    <w:rsid w:val="00E2213D"/>
    <w:rsid w:val="00E24C61"/>
    <w:rsid w:val="00E261DE"/>
    <w:rsid w:val="00E274FB"/>
    <w:rsid w:val="00E27B05"/>
    <w:rsid w:val="00E27B9F"/>
    <w:rsid w:val="00E27D6E"/>
    <w:rsid w:val="00E3000B"/>
    <w:rsid w:val="00E30B1F"/>
    <w:rsid w:val="00E3366A"/>
    <w:rsid w:val="00E34AEB"/>
    <w:rsid w:val="00E36837"/>
    <w:rsid w:val="00E36DAF"/>
    <w:rsid w:val="00E40B76"/>
    <w:rsid w:val="00E41F22"/>
    <w:rsid w:val="00E42B54"/>
    <w:rsid w:val="00E432F2"/>
    <w:rsid w:val="00E443D4"/>
    <w:rsid w:val="00E47118"/>
    <w:rsid w:val="00E54BBD"/>
    <w:rsid w:val="00E55786"/>
    <w:rsid w:val="00E60C93"/>
    <w:rsid w:val="00E62973"/>
    <w:rsid w:val="00E66397"/>
    <w:rsid w:val="00E666C4"/>
    <w:rsid w:val="00E671F9"/>
    <w:rsid w:val="00E67291"/>
    <w:rsid w:val="00E67EAA"/>
    <w:rsid w:val="00E70929"/>
    <w:rsid w:val="00E75AEF"/>
    <w:rsid w:val="00E75F8A"/>
    <w:rsid w:val="00E76545"/>
    <w:rsid w:val="00E80796"/>
    <w:rsid w:val="00E81347"/>
    <w:rsid w:val="00E9074D"/>
    <w:rsid w:val="00E9148E"/>
    <w:rsid w:val="00E939EB"/>
    <w:rsid w:val="00E96035"/>
    <w:rsid w:val="00E96336"/>
    <w:rsid w:val="00E967F0"/>
    <w:rsid w:val="00EA0274"/>
    <w:rsid w:val="00EA080D"/>
    <w:rsid w:val="00EA321E"/>
    <w:rsid w:val="00EA4329"/>
    <w:rsid w:val="00EA5AA0"/>
    <w:rsid w:val="00EB1665"/>
    <w:rsid w:val="00EB20FB"/>
    <w:rsid w:val="00EB3856"/>
    <w:rsid w:val="00EB3985"/>
    <w:rsid w:val="00EB492D"/>
    <w:rsid w:val="00EC2972"/>
    <w:rsid w:val="00EC49D6"/>
    <w:rsid w:val="00EC5A77"/>
    <w:rsid w:val="00ED0BAB"/>
    <w:rsid w:val="00ED6FBA"/>
    <w:rsid w:val="00ED7065"/>
    <w:rsid w:val="00ED74F9"/>
    <w:rsid w:val="00EE0C36"/>
    <w:rsid w:val="00EE24D1"/>
    <w:rsid w:val="00EE3FD9"/>
    <w:rsid w:val="00EE534E"/>
    <w:rsid w:val="00EE7602"/>
    <w:rsid w:val="00EF1C20"/>
    <w:rsid w:val="00EF408F"/>
    <w:rsid w:val="00EF43A8"/>
    <w:rsid w:val="00EF70D8"/>
    <w:rsid w:val="00EF7E4F"/>
    <w:rsid w:val="00F00058"/>
    <w:rsid w:val="00F018ED"/>
    <w:rsid w:val="00F01B70"/>
    <w:rsid w:val="00F029D9"/>
    <w:rsid w:val="00F02AD1"/>
    <w:rsid w:val="00F04B79"/>
    <w:rsid w:val="00F07790"/>
    <w:rsid w:val="00F10876"/>
    <w:rsid w:val="00F10C4C"/>
    <w:rsid w:val="00F111A5"/>
    <w:rsid w:val="00F12011"/>
    <w:rsid w:val="00F12271"/>
    <w:rsid w:val="00F12C9A"/>
    <w:rsid w:val="00F210E7"/>
    <w:rsid w:val="00F23445"/>
    <w:rsid w:val="00F314BB"/>
    <w:rsid w:val="00F3153B"/>
    <w:rsid w:val="00F33350"/>
    <w:rsid w:val="00F33BA0"/>
    <w:rsid w:val="00F36004"/>
    <w:rsid w:val="00F362D2"/>
    <w:rsid w:val="00F36E2D"/>
    <w:rsid w:val="00F3745C"/>
    <w:rsid w:val="00F42564"/>
    <w:rsid w:val="00F43162"/>
    <w:rsid w:val="00F43AB8"/>
    <w:rsid w:val="00F45615"/>
    <w:rsid w:val="00F461D3"/>
    <w:rsid w:val="00F46A09"/>
    <w:rsid w:val="00F5157C"/>
    <w:rsid w:val="00F54E3B"/>
    <w:rsid w:val="00F55B38"/>
    <w:rsid w:val="00F567D9"/>
    <w:rsid w:val="00F57E57"/>
    <w:rsid w:val="00F60A23"/>
    <w:rsid w:val="00F6201B"/>
    <w:rsid w:val="00F640D4"/>
    <w:rsid w:val="00F64EE5"/>
    <w:rsid w:val="00F70E1D"/>
    <w:rsid w:val="00F70F45"/>
    <w:rsid w:val="00F71933"/>
    <w:rsid w:val="00F7198D"/>
    <w:rsid w:val="00F733F3"/>
    <w:rsid w:val="00F746E3"/>
    <w:rsid w:val="00F76074"/>
    <w:rsid w:val="00F7637B"/>
    <w:rsid w:val="00F764E2"/>
    <w:rsid w:val="00F811F1"/>
    <w:rsid w:val="00F825EF"/>
    <w:rsid w:val="00F851D3"/>
    <w:rsid w:val="00F86D7F"/>
    <w:rsid w:val="00F900D9"/>
    <w:rsid w:val="00F937BE"/>
    <w:rsid w:val="00F945DB"/>
    <w:rsid w:val="00FA099A"/>
    <w:rsid w:val="00FA14A4"/>
    <w:rsid w:val="00FA52A5"/>
    <w:rsid w:val="00FB2AA3"/>
    <w:rsid w:val="00FB407A"/>
    <w:rsid w:val="00FB7431"/>
    <w:rsid w:val="00FC14ED"/>
    <w:rsid w:val="00FC1D2B"/>
    <w:rsid w:val="00FC2CC0"/>
    <w:rsid w:val="00FC690D"/>
    <w:rsid w:val="00FD1F4A"/>
    <w:rsid w:val="00FE1001"/>
    <w:rsid w:val="00FE1E78"/>
    <w:rsid w:val="00FE26C0"/>
    <w:rsid w:val="00FE4477"/>
    <w:rsid w:val="00FE6E62"/>
    <w:rsid w:val="00FE7792"/>
    <w:rsid w:val="00FE7AAE"/>
    <w:rsid w:val="00FE7BCE"/>
    <w:rsid w:val="00FF0D56"/>
    <w:rsid w:val="00FF2697"/>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B44D30"/>
  <w15:docId w15:val="{7AC964A4-A936-4526-BF62-4DCC60367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65"/>
    <w:pPr>
      <w:suppressAutoHyphens/>
      <w:spacing w:after="200" w:line="276" w:lineRule="auto"/>
    </w:pPr>
    <w:rPr>
      <w:rFonts w:ascii="Calibri" w:eastAsia="Calibri" w:hAnsi="Calibri" w:cs="Calibri"/>
      <w:sz w:val="22"/>
      <w:szCs w:val="22"/>
      <w:lang w:val="ro-RO" w:eastAsia="zh-CN"/>
    </w:rPr>
  </w:style>
  <w:style w:type="paragraph" w:styleId="Heading1">
    <w:name w:val="heading 1"/>
    <w:basedOn w:val="Normal"/>
    <w:next w:val="Normal"/>
    <w:qFormat/>
    <w:rsid w:val="00F02AD1"/>
    <w:pPr>
      <w:keepNext/>
      <w:tabs>
        <w:tab w:val="num" w:pos="0"/>
      </w:tabs>
      <w:spacing w:before="240" w:after="60" w:line="252" w:lineRule="auto"/>
      <w:outlineLvl w:val="0"/>
    </w:pPr>
    <w:rPr>
      <w:rFonts w:ascii="Calibri Light" w:eastAsia="Times New Roman" w:hAnsi="Calibri Light" w:cs="Calibri Light"/>
      <w:b/>
      <w:bCs/>
      <w:kern w:val="1"/>
      <w:sz w:val="32"/>
      <w:szCs w:val="32"/>
      <w:lang w:val="en-US"/>
    </w:rPr>
  </w:style>
  <w:style w:type="paragraph" w:styleId="Heading2">
    <w:name w:val="heading 2"/>
    <w:basedOn w:val="Heading"/>
    <w:next w:val="BodyText"/>
    <w:qFormat/>
    <w:rsid w:val="00F02AD1"/>
    <w:pPr>
      <w:tabs>
        <w:tab w:val="num" w:pos="0"/>
      </w:tabs>
      <w:spacing w:before="200"/>
      <w:ind w:left="576" w:hanging="576"/>
      <w:outlineLvl w:val="1"/>
    </w:pPr>
    <w:rPr>
      <w:rFonts w:ascii="Liberation Serif" w:eastAsia="Noto Sans CJK SC Regular" w:hAnsi="Liberation Serif" w:cs="FreeSan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02AD1"/>
  </w:style>
  <w:style w:type="character" w:customStyle="1" w:styleId="WW8Num1z1">
    <w:name w:val="WW8Num1z1"/>
    <w:rsid w:val="00F02AD1"/>
  </w:style>
  <w:style w:type="character" w:customStyle="1" w:styleId="WW8Num1z2">
    <w:name w:val="WW8Num1z2"/>
    <w:rsid w:val="00F02AD1"/>
  </w:style>
  <w:style w:type="character" w:customStyle="1" w:styleId="WW8Num1z3">
    <w:name w:val="WW8Num1z3"/>
    <w:rsid w:val="00F02AD1"/>
  </w:style>
  <w:style w:type="character" w:customStyle="1" w:styleId="WW8Num1z4">
    <w:name w:val="WW8Num1z4"/>
    <w:rsid w:val="00F02AD1"/>
  </w:style>
  <w:style w:type="character" w:customStyle="1" w:styleId="WW8Num1z5">
    <w:name w:val="WW8Num1z5"/>
    <w:rsid w:val="00F02AD1"/>
  </w:style>
  <w:style w:type="character" w:customStyle="1" w:styleId="WW8Num1z6">
    <w:name w:val="WW8Num1z6"/>
    <w:rsid w:val="00F02AD1"/>
  </w:style>
  <w:style w:type="character" w:customStyle="1" w:styleId="WW8Num1z7">
    <w:name w:val="WW8Num1z7"/>
    <w:rsid w:val="00F02AD1"/>
  </w:style>
  <w:style w:type="character" w:customStyle="1" w:styleId="WW8Num1z8">
    <w:name w:val="WW8Num1z8"/>
    <w:rsid w:val="00F02AD1"/>
  </w:style>
  <w:style w:type="character" w:customStyle="1" w:styleId="WW8Num2z0">
    <w:name w:val="WW8Num2z0"/>
    <w:rsid w:val="00F02AD1"/>
    <w:rPr>
      <w:rFonts w:ascii="Symbol" w:hAnsi="Symbol" w:cs="OpenSymbol"/>
      <w:sz w:val="18"/>
      <w:szCs w:val="18"/>
    </w:rPr>
  </w:style>
  <w:style w:type="character" w:customStyle="1" w:styleId="WW8Num2z1">
    <w:name w:val="WW8Num2z1"/>
    <w:rsid w:val="00F02AD1"/>
    <w:rPr>
      <w:rFonts w:ascii="OpenSymbol" w:hAnsi="OpenSymbol" w:cs="OpenSymbol"/>
    </w:rPr>
  </w:style>
  <w:style w:type="character" w:customStyle="1" w:styleId="WW8Num3z0">
    <w:name w:val="WW8Num3z0"/>
    <w:rsid w:val="00F02AD1"/>
    <w:rPr>
      <w:rFonts w:ascii="Symbol" w:hAnsi="Symbol" w:cs="Symbol" w:hint="default"/>
    </w:rPr>
  </w:style>
  <w:style w:type="character" w:customStyle="1" w:styleId="WW8Num3z1">
    <w:name w:val="WW8Num3z1"/>
    <w:rsid w:val="00F02AD1"/>
    <w:rPr>
      <w:rFonts w:ascii="Courier New" w:hAnsi="Courier New" w:cs="Courier New" w:hint="default"/>
    </w:rPr>
  </w:style>
  <w:style w:type="character" w:customStyle="1" w:styleId="WW8Num3z2">
    <w:name w:val="WW8Num3z2"/>
    <w:rsid w:val="00F02AD1"/>
    <w:rPr>
      <w:rFonts w:ascii="Wingdings" w:hAnsi="Wingdings" w:cs="Wingdings" w:hint="default"/>
    </w:rPr>
  </w:style>
  <w:style w:type="character" w:customStyle="1" w:styleId="WW8Num4z0">
    <w:name w:val="WW8Num4z0"/>
    <w:rsid w:val="00F02AD1"/>
    <w:rPr>
      <w:rFonts w:ascii="Symbol" w:hAnsi="Symbol" w:cs="OpenSymbol"/>
      <w:sz w:val="18"/>
      <w:szCs w:val="18"/>
    </w:rPr>
  </w:style>
  <w:style w:type="character" w:customStyle="1" w:styleId="WW8Num4z1">
    <w:name w:val="WW8Num4z1"/>
    <w:rsid w:val="00F02AD1"/>
    <w:rPr>
      <w:rFonts w:ascii="OpenSymbol" w:hAnsi="OpenSymbol" w:cs="OpenSymbol"/>
    </w:rPr>
  </w:style>
  <w:style w:type="character" w:customStyle="1" w:styleId="WW8Num5z0">
    <w:name w:val="WW8Num5z0"/>
    <w:rsid w:val="00F02AD1"/>
    <w:rPr>
      <w:rFonts w:ascii="Symbol" w:hAnsi="Symbol" w:cs="OpenSymbol"/>
      <w:sz w:val="18"/>
      <w:szCs w:val="18"/>
    </w:rPr>
  </w:style>
  <w:style w:type="character" w:customStyle="1" w:styleId="WW8Num5z1">
    <w:name w:val="WW8Num5z1"/>
    <w:rsid w:val="00F02AD1"/>
    <w:rPr>
      <w:rFonts w:ascii="OpenSymbol" w:hAnsi="OpenSymbol" w:cs="OpenSymbol"/>
    </w:rPr>
  </w:style>
  <w:style w:type="character" w:customStyle="1" w:styleId="WW8Num6z0">
    <w:name w:val="WW8Num6z0"/>
    <w:rsid w:val="00F02AD1"/>
    <w:rPr>
      <w:rFonts w:ascii="Symbol" w:hAnsi="Symbol" w:cs="Symbol"/>
    </w:rPr>
  </w:style>
  <w:style w:type="character" w:customStyle="1" w:styleId="WW-DefaultParagraphFont">
    <w:name w:val="WW-Default Paragraph Font"/>
    <w:rsid w:val="00F02AD1"/>
  </w:style>
  <w:style w:type="character" w:customStyle="1" w:styleId="WW-DefaultParagraphFont1">
    <w:name w:val="WW-Default Paragraph Font1"/>
    <w:rsid w:val="00F02AD1"/>
  </w:style>
  <w:style w:type="character" w:customStyle="1" w:styleId="WW8Num6z1">
    <w:name w:val="WW8Num6z1"/>
    <w:rsid w:val="00F02AD1"/>
    <w:rPr>
      <w:rFonts w:ascii="OpenSymbol" w:hAnsi="OpenSymbol" w:cs="OpenSymbol"/>
    </w:rPr>
  </w:style>
  <w:style w:type="character" w:customStyle="1" w:styleId="WW8Num5z2">
    <w:name w:val="WW8Num5z2"/>
    <w:rsid w:val="00F02AD1"/>
    <w:rPr>
      <w:rFonts w:ascii="Wingdings" w:hAnsi="Wingdings" w:cs="Wingdings" w:hint="default"/>
    </w:rPr>
  </w:style>
  <w:style w:type="character" w:customStyle="1" w:styleId="WW8Num6z2">
    <w:name w:val="WW8Num6z2"/>
    <w:rsid w:val="00F02AD1"/>
    <w:rPr>
      <w:rFonts w:ascii="Wingdings" w:hAnsi="Wingdings" w:cs="Wingdings" w:hint="default"/>
    </w:rPr>
  </w:style>
  <w:style w:type="character" w:customStyle="1" w:styleId="WW8Num7z0">
    <w:name w:val="WW8Num7z0"/>
    <w:rsid w:val="00F02AD1"/>
    <w:rPr>
      <w:rFonts w:ascii="Symbol" w:hAnsi="Symbol" w:cs="Symbol" w:hint="default"/>
    </w:rPr>
  </w:style>
  <w:style w:type="character" w:customStyle="1" w:styleId="WW8Num7z1">
    <w:name w:val="WW8Num7z1"/>
    <w:rsid w:val="00F02AD1"/>
    <w:rPr>
      <w:rFonts w:ascii="Courier New" w:hAnsi="Courier New" w:cs="Courier New" w:hint="default"/>
    </w:rPr>
  </w:style>
  <w:style w:type="character" w:customStyle="1" w:styleId="WW8Num7z2">
    <w:name w:val="WW8Num7z2"/>
    <w:rsid w:val="00F02AD1"/>
    <w:rPr>
      <w:rFonts w:ascii="Wingdings" w:hAnsi="Wingdings" w:cs="Wingdings" w:hint="default"/>
    </w:rPr>
  </w:style>
  <w:style w:type="character" w:customStyle="1" w:styleId="WW8Num8z0">
    <w:name w:val="WW8Num8z0"/>
    <w:rsid w:val="00F02AD1"/>
    <w:rPr>
      <w:rFonts w:ascii="Symbol" w:hAnsi="Symbol" w:cs="Symbol" w:hint="default"/>
    </w:rPr>
  </w:style>
  <w:style w:type="character" w:customStyle="1" w:styleId="WW8Num8z1">
    <w:name w:val="WW8Num8z1"/>
    <w:rsid w:val="00F02AD1"/>
    <w:rPr>
      <w:rFonts w:ascii="Courier New" w:hAnsi="Courier New" w:cs="Courier New" w:hint="default"/>
    </w:rPr>
  </w:style>
  <w:style w:type="character" w:customStyle="1" w:styleId="WW8Num8z2">
    <w:name w:val="WW8Num8z2"/>
    <w:rsid w:val="00F02AD1"/>
    <w:rPr>
      <w:rFonts w:ascii="Wingdings" w:hAnsi="Wingdings" w:cs="Wingdings" w:hint="default"/>
    </w:rPr>
  </w:style>
  <w:style w:type="character" w:customStyle="1" w:styleId="WW8Num9z0">
    <w:name w:val="WW8Num9z0"/>
    <w:rsid w:val="00F02AD1"/>
    <w:rPr>
      <w:rFonts w:ascii="Symbol" w:hAnsi="Symbol" w:cs="Symbol" w:hint="default"/>
    </w:rPr>
  </w:style>
  <w:style w:type="character" w:customStyle="1" w:styleId="WW8Num9z1">
    <w:name w:val="WW8Num9z1"/>
    <w:rsid w:val="00F02AD1"/>
    <w:rPr>
      <w:rFonts w:ascii="Courier New" w:hAnsi="Courier New" w:cs="Courier New" w:hint="default"/>
    </w:rPr>
  </w:style>
  <w:style w:type="character" w:customStyle="1" w:styleId="WW8Num9z2">
    <w:name w:val="WW8Num9z2"/>
    <w:rsid w:val="00F02AD1"/>
    <w:rPr>
      <w:rFonts w:ascii="Wingdings" w:hAnsi="Wingdings" w:cs="Wingdings" w:hint="default"/>
    </w:rPr>
  </w:style>
  <w:style w:type="character" w:customStyle="1" w:styleId="WW8Num10z0">
    <w:name w:val="WW8Num10z0"/>
    <w:rsid w:val="00F02AD1"/>
    <w:rPr>
      <w:rFonts w:ascii="Symbol" w:hAnsi="Symbol" w:cs="Symbol" w:hint="default"/>
    </w:rPr>
  </w:style>
  <w:style w:type="character" w:customStyle="1" w:styleId="WW8Num10z1">
    <w:name w:val="WW8Num10z1"/>
    <w:rsid w:val="00F02AD1"/>
    <w:rPr>
      <w:rFonts w:ascii="Courier New" w:hAnsi="Courier New" w:cs="Courier New" w:hint="default"/>
    </w:rPr>
  </w:style>
  <w:style w:type="character" w:customStyle="1" w:styleId="WW8Num10z2">
    <w:name w:val="WW8Num10z2"/>
    <w:rsid w:val="00F02AD1"/>
    <w:rPr>
      <w:rFonts w:ascii="Wingdings" w:hAnsi="Wingdings" w:cs="Wingdings" w:hint="default"/>
    </w:rPr>
  </w:style>
  <w:style w:type="character" w:customStyle="1" w:styleId="WW8Num11z0">
    <w:name w:val="WW8Num11z0"/>
    <w:rsid w:val="00F02AD1"/>
    <w:rPr>
      <w:rFonts w:ascii="Symbol" w:hAnsi="Symbol" w:cs="Symbol" w:hint="default"/>
    </w:rPr>
  </w:style>
  <w:style w:type="character" w:customStyle="1" w:styleId="WW8Num11z1">
    <w:name w:val="WW8Num11z1"/>
    <w:rsid w:val="00F02AD1"/>
    <w:rPr>
      <w:rFonts w:ascii="Courier New" w:hAnsi="Courier New" w:cs="Courier New" w:hint="default"/>
    </w:rPr>
  </w:style>
  <w:style w:type="character" w:customStyle="1" w:styleId="WW8Num11z2">
    <w:name w:val="WW8Num11z2"/>
    <w:rsid w:val="00F02AD1"/>
    <w:rPr>
      <w:rFonts w:ascii="Wingdings" w:hAnsi="Wingdings" w:cs="Wingdings" w:hint="default"/>
    </w:rPr>
  </w:style>
  <w:style w:type="character" w:customStyle="1" w:styleId="WW-DefaultParagraphFont11">
    <w:name w:val="WW-Default Paragraph Font11"/>
    <w:rsid w:val="00F02AD1"/>
  </w:style>
  <w:style w:type="character" w:customStyle="1" w:styleId="WW8Num2z2">
    <w:name w:val="WW8Num2z2"/>
    <w:rsid w:val="00F02AD1"/>
    <w:rPr>
      <w:rFonts w:ascii="Wingdings" w:hAnsi="Wingdings" w:cs="Wingdings" w:hint="default"/>
    </w:rPr>
  </w:style>
  <w:style w:type="character" w:customStyle="1" w:styleId="WW8Num3z3">
    <w:name w:val="WW8Num3z3"/>
    <w:rsid w:val="00F02AD1"/>
  </w:style>
  <w:style w:type="character" w:customStyle="1" w:styleId="WW8Num3z4">
    <w:name w:val="WW8Num3z4"/>
    <w:rsid w:val="00F02AD1"/>
  </w:style>
  <w:style w:type="character" w:customStyle="1" w:styleId="WW8Num3z5">
    <w:name w:val="WW8Num3z5"/>
    <w:rsid w:val="00F02AD1"/>
  </w:style>
  <w:style w:type="character" w:customStyle="1" w:styleId="WW8Num3z6">
    <w:name w:val="WW8Num3z6"/>
    <w:rsid w:val="00F02AD1"/>
  </w:style>
  <w:style w:type="character" w:customStyle="1" w:styleId="WW8Num3z7">
    <w:name w:val="WW8Num3z7"/>
    <w:rsid w:val="00F02AD1"/>
  </w:style>
  <w:style w:type="character" w:customStyle="1" w:styleId="WW8Num3z8">
    <w:name w:val="WW8Num3z8"/>
    <w:rsid w:val="00F02AD1"/>
  </w:style>
  <w:style w:type="character" w:customStyle="1" w:styleId="WW8Num4z2">
    <w:name w:val="WW8Num4z2"/>
    <w:rsid w:val="00F02AD1"/>
    <w:rPr>
      <w:rFonts w:ascii="Wingdings" w:hAnsi="Wingdings" w:cs="Wingdings" w:hint="default"/>
    </w:rPr>
  </w:style>
  <w:style w:type="character" w:customStyle="1" w:styleId="WW8Num8z3">
    <w:name w:val="WW8Num8z3"/>
    <w:rsid w:val="00F02AD1"/>
  </w:style>
  <w:style w:type="character" w:customStyle="1" w:styleId="WW8Num8z4">
    <w:name w:val="WW8Num8z4"/>
    <w:rsid w:val="00F02AD1"/>
  </w:style>
  <w:style w:type="character" w:customStyle="1" w:styleId="WW8Num8z5">
    <w:name w:val="WW8Num8z5"/>
    <w:rsid w:val="00F02AD1"/>
  </w:style>
  <w:style w:type="character" w:customStyle="1" w:styleId="WW8Num8z6">
    <w:name w:val="WW8Num8z6"/>
    <w:rsid w:val="00F02AD1"/>
  </w:style>
  <w:style w:type="character" w:customStyle="1" w:styleId="WW8Num8z7">
    <w:name w:val="WW8Num8z7"/>
    <w:rsid w:val="00F02AD1"/>
  </w:style>
  <w:style w:type="character" w:customStyle="1" w:styleId="WW8Num8z8">
    <w:name w:val="WW8Num8z8"/>
    <w:rsid w:val="00F02AD1"/>
  </w:style>
  <w:style w:type="character" w:customStyle="1" w:styleId="WW8Num9z3">
    <w:name w:val="WW8Num9z3"/>
    <w:rsid w:val="00F02AD1"/>
    <w:rPr>
      <w:rFonts w:ascii="Symbol" w:hAnsi="Symbol" w:cs="Symbol" w:hint="default"/>
    </w:rPr>
  </w:style>
  <w:style w:type="character" w:customStyle="1" w:styleId="WW8Num10z3">
    <w:name w:val="WW8Num10z3"/>
    <w:rsid w:val="00F02AD1"/>
  </w:style>
  <w:style w:type="character" w:customStyle="1" w:styleId="WW8Num10z4">
    <w:name w:val="WW8Num10z4"/>
    <w:rsid w:val="00F02AD1"/>
  </w:style>
  <w:style w:type="character" w:customStyle="1" w:styleId="WW8Num10z5">
    <w:name w:val="WW8Num10z5"/>
    <w:rsid w:val="00F02AD1"/>
  </w:style>
  <w:style w:type="character" w:customStyle="1" w:styleId="WW8Num10z6">
    <w:name w:val="WW8Num10z6"/>
    <w:rsid w:val="00F02AD1"/>
  </w:style>
  <w:style w:type="character" w:customStyle="1" w:styleId="WW8Num10z7">
    <w:name w:val="WW8Num10z7"/>
    <w:rsid w:val="00F02AD1"/>
  </w:style>
  <w:style w:type="character" w:customStyle="1" w:styleId="WW8Num10z8">
    <w:name w:val="WW8Num10z8"/>
    <w:rsid w:val="00F02AD1"/>
  </w:style>
  <w:style w:type="character" w:customStyle="1" w:styleId="WW8Num12z0">
    <w:name w:val="WW8Num12z0"/>
    <w:rsid w:val="00F02AD1"/>
    <w:rPr>
      <w:rFonts w:ascii="Symbol" w:hAnsi="Symbol" w:cs="Symbol" w:hint="default"/>
    </w:rPr>
  </w:style>
  <w:style w:type="character" w:customStyle="1" w:styleId="WW8Num12z1">
    <w:name w:val="WW8Num12z1"/>
    <w:rsid w:val="00F02AD1"/>
    <w:rPr>
      <w:rFonts w:ascii="Courier New" w:hAnsi="Courier New" w:cs="Courier New" w:hint="default"/>
    </w:rPr>
  </w:style>
  <w:style w:type="character" w:customStyle="1" w:styleId="WW8Num12z2">
    <w:name w:val="WW8Num12z2"/>
    <w:rsid w:val="00F02AD1"/>
    <w:rPr>
      <w:rFonts w:ascii="Wingdings" w:hAnsi="Wingdings" w:cs="Wingdings" w:hint="default"/>
    </w:rPr>
  </w:style>
  <w:style w:type="character" w:customStyle="1" w:styleId="WW8Num13z0">
    <w:name w:val="WW8Num13z0"/>
    <w:rsid w:val="00F02AD1"/>
    <w:rPr>
      <w:rFonts w:ascii="Trebuchet MS" w:eastAsia="Times New Roman" w:hAnsi="Trebuchet MS" w:cs="Times New Roman" w:hint="default"/>
    </w:rPr>
  </w:style>
  <w:style w:type="character" w:customStyle="1" w:styleId="WW8Num13z1">
    <w:name w:val="WW8Num13z1"/>
    <w:rsid w:val="00F02AD1"/>
    <w:rPr>
      <w:rFonts w:ascii="Courier New" w:hAnsi="Courier New" w:cs="Courier New" w:hint="default"/>
    </w:rPr>
  </w:style>
  <w:style w:type="character" w:customStyle="1" w:styleId="WW8Num13z2">
    <w:name w:val="WW8Num13z2"/>
    <w:rsid w:val="00F02AD1"/>
    <w:rPr>
      <w:rFonts w:ascii="Wingdings" w:hAnsi="Wingdings" w:cs="Wingdings" w:hint="default"/>
    </w:rPr>
  </w:style>
  <w:style w:type="character" w:customStyle="1" w:styleId="WW8Num13z3">
    <w:name w:val="WW8Num13z3"/>
    <w:rsid w:val="00F02AD1"/>
    <w:rPr>
      <w:rFonts w:ascii="Symbol" w:hAnsi="Symbol" w:cs="Symbol" w:hint="default"/>
    </w:rPr>
  </w:style>
  <w:style w:type="character" w:customStyle="1" w:styleId="WW-DefaultParagraphFont111">
    <w:name w:val="WW-Default Paragraph Font111"/>
    <w:rsid w:val="00F02AD1"/>
  </w:style>
  <w:style w:type="character" w:customStyle="1" w:styleId="BalloonTextChar">
    <w:name w:val="Balloon Text Char"/>
    <w:rsid w:val="00F02AD1"/>
    <w:rPr>
      <w:rFonts w:ascii="Tahoma" w:hAnsi="Tahoma" w:cs="Tahoma"/>
      <w:sz w:val="16"/>
      <w:szCs w:val="16"/>
    </w:rPr>
  </w:style>
  <w:style w:type="character" w:customStyle="1" w:styleId="HeaderChar">
    <w:name w:val="Header Char"/>
    <w:basedOn w:val="WW-DefaultParagraphFont111"/>
    <w:rsid w:val="00F02AD1"/>
  </w:style>
  <w:style w:type="character" w:customStyle="1" w:styleId="FooterChar">
    <w:name w:val="Footer Char"/>
    <w:basedOn w:val="WW-DefaultParagraphFont111"/>
    <w:rsid w:val="00F02AD1"/>
  </w:style>
  <w:style w:type="character" w:styleId="Hyperlink">
    <w:name w:val="Hyperlink"/>
    <w:rsid w:val="00F02AD1"/>
    <w:rPr>
      <w:color w:val="0000FF"/>
      <w:u w:val="single"/>
    </w:rPr>
  </w:style>
  <w:style w:type="character" w:customStyle="1" w:styleId="Heading1Char">
    <w:name w:val="Heading 1 Char"/>
    <w:rsid w:val="00F02AD1"/>
    <w:rPr>
      <w:rFonts w:ascii="Calibri Light" w:eastAsia="Times New Roman" w:hAnsi="Calibri Light" w:cs="Times New Roman"/>
      <w:b/>
      <w:bCs/>
      <w:kern w:val="1"/>
      <w:sz w:val="32"/>
      <w:szCs w:val="32"/>
      <w:lang w:val="en-US"/>
    </w:rPr>
  </w:style>
  <w:style w:type="character" w:styleId="FollowedHyperlink">
    <w:name w:val="FollowedHyperlink"/>
    <w:rsid w:val="00F02AD1"/>
    <w:rPr>
      <w:color w:val="800080"/>
      <w:u w:val="single"/>
    </w:rPr>
  </w:style>
  <w:style w:type="character" w:customStyle="1" w:styleId="Bullets">
    <w:name w:val="Bullets"/>
    <w:rsid w:val="00F02AD1"/>
    <w:rPr>
      <w:rFonts w:ascii="OpenSymbol" w:eastAsia="OpenSymbol" w:hAnsi="OpenSymbol" w:cs="OpenSymbol"/>
    </w:rPr>
  </w:style>
  <w:style w:type="character" w:styleId="Strong">
    <w:name w:val="Strong"/>
    <w:uiPriority w:val="22"/>
    <w:qFormat/>
    <w:rsid w:val="00F02AD1"/>
    <w:rPr>
      <w:b/>
      <w:bCs/>
    </w:rPr>
  </w:style>
  <w:style w:type="paragraph" w:customStyle="1" w:styleId="Heading">
    <w:name w:val="Heading"/>
    <w:basedOn w:val="Normal"/>
    <w:next w:val="BodyText"/>
    <w:rsid w:val="00F02AD1"/>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F02AD1"/>
    <w:pPr>
      <w:spacing w:after="140"/>
    </w:pPr>
  </w:style>
  <w:style w:type="paragraph" w:styleId="List">
    <w:name w:val="List"/>
    <w:basedOn w:val="BodyText"/>
    <w:rsid w:val="00F02AD1"/>
    <w:rPr>
      <w:rFonts w:cs="Lohit Devanagari"/>
    </w:rPr>
  </w:style>
  <w:style w:type="paragraph" w:styleId="Caption">
    <w:name w:val="caption"/>
    <w:basedOn w:val="Normal"/>
    <w:qFormat/>
    <w:rsid w:val="00F02AD1"/>
    <w:pPr>
      <w:suppressLineNumbers/>
      <w:spacing w:before="120" w:after="120"/>
    </w:pPr>
    <w:rPr>
      <w:rFonts w:cs="Lohit Devanagari"/>
      <w:i/>
      <w:iCs/>
      <w:sz w:val="24"/>
      <w:szCs w:val="24"/>
    </w:rPr>
  </w:style>
  <w:style w:type="paragraph" w:customStyle="1" w:styleId="Index">
    <w:name w:val="Index"/>
    <w:basedOn w:val="Normal"/>
    <w:rsid w:val="00F02AD1"/>
    <w:pPr>
      <w:suppressLineNumbers/>
    </w:pPr>
    <w:rPr>
      <w:rFonts w:cs="Lohit Devanagari"/>
    </w:rPr>
  </w:style>
  <w:style w:type="paragraph" w:styleId="BalloonText">
    <w:name w:val="Balloon Text"/>
    <w:basedOn w:val="Normal"/>
    <w:rsid w:val="00F02AD1"/>
    <w:pPr>
      <w:spacing w:after="0" w:line="240" w:lineRule="auto"/>
    </w:pPr>
    <w:rPr>
      <w:rFonts w:ascii="Tahoma" w:hAnsi="Tahoma" w:cs="Tahoma"/>
      <w:sz w:val="16"/>
      <w:szCs w:val="16"/>
    </w:rPr>
  </w:style>
  <w:style w:type="paragraph" w:styleId="Header">
    <w:name w:val="header"/>
    <w:basedOn w:val="Normal"/>
    <w:rsid w:val="00F02AD1"/>
    <w:pPr>
      <w:spacing w:after="0" w:line="240" w:lineRule="auto"/>
    </w:pPr>
  </w:style>
  <w:style w:type="paragraph" w:styleId="Footer">
    <w:name w:val="footer"/>
    <w:basedOn w:val="Normal"/>
    <w:rsid w:val="00F02AD1"/>
    <w:pPr>
      <w:spacing w:after="0" w:line="240" w:lineRule="auto"/>
    </w:pPr>
  </w:style>
  <w:style w:type="paragraph" w:styleId="ListParagraph">
    <w:name w:val="List Paragraph"/>
    <w:basedOn w:val="Normal"/>
    <w:qFormat/>
    <w:rsid w:val="00F02AD1"/>
    <w:pPr>
      <w:ind w:left="720"/>
      <w:contextualSpacing/>
    </w:pPr>
  </w:style>
  <w:style w:type="paragraph" w:customStyle="1" w:styleId="TableContents">
    <w:name w:val="Table Contents"/>
    <w:basedOn w:val="Normal"/>
    <w:rsid w:val="00F02AD1"/>
    <w:pPr>
      <w:suppressLineNumbers/>
    </w:pPr>
  </w:style>
  <w:style w:type="paragraph" w:customStyle="1" w:styleId="TableHeading">
    <w:name w:val="Table Heading"/>
    <w:basedOn w:val="TableContents"/>
    <w:rsid w:val="00F02AD1"/>
    <w:pPr>
      <w:jc w:val="center"/>
    </w:pPr>
    <w:rPr>
      <w:b/>
      <w:bCs/>
    </w:rPr>
  </w:style>
  <w:style w:type="paragraph" w:styleId="NormalWeb">
    <w:name w:val="Normal (Web)"/>
    <w:basedOn w:val="Normal"/>
    <w:uiPriority w:val="99"/>
    <w:semiHidden/>
    <w:unhideWhenUsed/>
    <w:rsid w:val="004D683D"/>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F42564"/>
    <w:pPr>
      <w:suppressAutoHyphens/>
    </w:pPr>
    <w:rPr>
      <w:rFonts w:ascii="Calibri" w:eastAsia="Calibri" w:hAnsi="Calibri" w:cs="Calibri"/>
      <w:sz w:val="22"/>
      <w:szCs w:val="22"/>
      <w:lang w:val="ro-RO" w:eastAsia="zh-CN"/>
    </w:rPr>
  </w:style>
  <w:style w:type="character" w:styleId="UnresolvedMention">
    <w:name w:val="Unresolved Mention"/>
    <w:basedOn w:val="DefaultParagraphFont"/>
    <w:uiPriority w:val="99"/>
    <w:semiHidden/>
    <w:unhideWhenUsed/>
    <w:rsid w:val="009E3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350">
      <w:bodyDiv w:val="1"/>
      <w:marLeft w:val="0"/>
      <w:marRight w:val="0"/>
      <w:marTop w:val="0"/>
      <w:marBottom w:val="0"/>
      <w:divBdr>
        <w:top w:val="none" w:sz="0" w:space="0" w:color="auto"/>
        <w:left w:val="none" w:sz="0" w:space="0" w:color="auto"/>
        <w:bottom w:val="none" w:sz="0" w:space="0" w:color="auto"/>
        <w:right w:val="none" w:sz="0" w:space="0" w:color="auto"/>
      </w:divBdr>
    </w:div>
    <w:div w:id="68776266">
      <w:bodyDiv w:val="1"/>
      <w:marLeft w:val="0"/>
      <w:marRight w:val="0"/>
      <w:marTop w:val="0"/>
      <w:marBottom w:val="0"/>
      <w:divBdr>
        <w:top w:val="none" w:sz="0" w:space="0" w:color="auto"/>
        <w:left w:val="none" w:sz="0" w:space="0" w:color="auto"/>
        <w:bottom w:val="none" w:sz="0" w:space="0" w:color="auto"/>
        <w:right w:val="none" w:sz="0" w:space="0" w:color="auto"/>
      </w:divBdr>
    </w:div>
    <w:div w:id="228922668">
      <w:bodyDiv w:val="1"/>
      <w:marLeft w:val="0"/>
      <w:marRight w:val="0"/>
      <w:marTop w:val="0"/>
      <w:marBottom w:val="0"/>
      <w:divBdr>
        <w:top w:val="none" w:sz="0" w:space="0" w:color="auto"/>
        <w:left w:val="none" w:sz="0" w:space="0" w:color="auto"/>
        <w:bottom w:val="none" w:sz="0" w:space="0" w:color="auto"/>
        <w:right w:val="none" w:sz="0" w:space="0" w:color="auto"/>
      </w:divBdr>
    </w:div>
    <w:div w:id="263076228">
      <w:bodyDiv w:val="1"/>
      <w:marLeft w:val="0"/>
      <w:marRight w:val="0"/>
      <w:marTop w:val="0"/>
      <w:marBottom w:val="0"/>
      <w:divBdr>
        <w:top w:val="none" w:sz="0" w:space="0" w:color="auto"/>
        <w:left w:val="none" w:sz="0" w:space="0" w:color="auto"/>
        <w:bottom w:val="none" w:sz="0" w:space="0" w:color="auto"/>
        <w:right w:val="none" w:sz="0" w:space="0" w:color="auto"/>
      </w:divBdr>
    </w:div>
    <w:div w:id="300505947">
      <w:bodyDiv w:val="1"/>
      <w:marLeft w:val="0"/>
      <w:marRight w:val="0"/>
      <w:marTop w:val="0"/>
      <w:marBottom w:val="0"/>
      <w:divBdr>
        <w:top w:val="none" w:sz="0" w:space="0" w:color="auto"/>
        <w:left w:val="none" w:sz="0" w:space="0" w:color="auto"/>
        <w:bottom w:val="none" w:sz="0" w:space="0" w:color="auto"/>
        <w:right w:val="none" w:sz="0" w:space="0" w:color="auto"/>
      </w:divBdr>
    </w:div>
    <w:div w:id="315842509">
      <w:bodyDiv w:val="1"/>
      <w:marLeft w:val="0"/>
      <w:marRight w:val="0"/>
      <w:marTop w:val="0"/>
      <w:marBottom w:val="0"/>
      <w:divBdr>
        <w:top w:val="none" w:sz="0" w:space="0" w:color="auto"/>
        <w:left w:val="none" w:sz="0" w:space="0" w:color="auto"/>
        <w:bottom w:val="none" w:sz="0" w:space="0" w:color="auto"/>
        <w:right w:val="none" w:sz="0" w:space="0" w:color="auto"/>
      </w:divBdr>
    </w:div>
    <w:div w:id="360321838">
      <w:bodyDiv w:val="1"/>
      <w:marLeft w:val="0"/>
      <w:marRight w:val="0"/>
      <w:marTop w:val="0"/>
      <w:marBottom w:val="0"/>
      <w:divBdr>
        <w:top w:val="none" w:sz="0" w:space="0" w:color="auto"/>
        <w:left w:val="none" w:sz="0" w:space="0" w:color="auto"/>
        <w:bottom w:val="none" w:sz="0" w:space="0" w:color="auto"/>
        <w:right w:val="none" w:sz="0" w:space="0" w:color="auto"/>
      </w:divBdr>
    </w:div>
    <w:div w:id="557790161">
      <w:bodyDiv w:val="1"/>
      <w:marLeft w:val="0"/>
      <w:marRight w:val="0"/>
      <w:marTop w:val="0"/>
      <w:marBottom w:val="0"/>
      <w:divBdr>
        <w:top w:val="none" w:sz="0" w:space="0" w:color="auto"/>
        <w:left w:val="none" w:sz="0" w:space="0" w:color="auto"/>
        <w:bottom w:val="none" w:sz="0" w:space="0" w:color="auto"/>
        <w:right w:val="none" w:sz="0" w:space="0" w:color="auto"/>
      </w:divBdr>
    </w:div>
    <w:div w:id="653728687">
      <w:bodyDiv w:val="1"/>
      <w:marLeft w:val="0"/>
      <w:marRight w:val="0"/>
      <w:marTop w:val="0"/>
      <w:marBottom w:val="0"/>
      <w:divBdr>
        <w:top w:val="none" w:sz="0" w:space="0" w:color="auto"/>
        <w:left w:val="none" w:sz="0" w:space="0" w:color="auto"/>
        <w:bottom w:val="none" w:sz="0" w:space="0" w:color="auto"/>
        <w:right w:val="none" w:sz="0" w:space="0" w:color="auto"/>
      </w:divBdr>
    </w:div>
    <w:div w:id="667254109">
      <w:bodyDiv w:val="1"/>
      <w:marLeft w:val="0"/>
      <w:marRight w:val="0"/>
      <w:marTop w:val="0"/>
      <w:marBottom w:val="0"/>
      <w:divBdr>
        <w:top w:val="none" w:sz="0" w:space="0" w:color="auto"/>
        <w:left w:val="none" w:sz="0" w:space="0" w:color="auto"/>
        <w:bottom w:val="none" w:sz="0" w:space="0" w:color="auto"/>
        <w:right w:val="none" w:sz="0" w:space="0" w:color="auto"/>
      </w:divBdr>
    </w:div>
    <w:div w:id="731584404">
      <w:bodyDiv w:val="1"/>
      <w:marLeft w:val="0"/>
      <w:marRight w:val="0"/>
      <w:marTop w:val="0"/>
      <w:marBottom w:val="0"/>
      <w:divBdr>
        <w:top w:val="none" w:sz="0" w:space="0" w:color="auto"/>
        <w:left w:val="none" w:sz="0" w:space="0" w:color="auto"/>
        <w:bottom w:val="none" w:sz="0" w:space="0" w:color="auto"/>
        <w:right w:val="none" w:sz="0" w:space="0" w:color="auto"/>
      </w:divBdr>
    </w:div>
    <w:div w:id="846554330">
      <w:bodyDiv w:val="1"/>
      <w:marLeft w:val="0"/>
      <w:marRight w:val="0"/>
      <w:marTop w:val="0"/>
      <w:marBottom w:val="0"/>
      <w:divBdr>
        <w:top w:val="none" w:sz="0" w:space="0" w:color="auto"/>
        <w:left w:val="none" w:sz="0" w:space="0" w:color="auto"/>
        <w:bottom w:val="none" w:sz="0" w:space="0" w:color="auto"/>
        <w:right w:val="none" w:sz="0" w:space="0" w:color="auto"/>
      </w:divBdr>
    </w:div>
    <w:div w:id="891236059">
      <w:bodyDiv w:val="1"/>
      <w:marLeft w:val="0"/>
      <w:marRight w:val="0"/>
      <w:marTop w:val="0"/>
      <w:marBottom w:val="0"/>
      <w:divBdr>
        <w:top w:val="none" w:sz="0" w:space="0" w:color="auto"/>
        <w:left w:val="none" w:sz="0" w:space="0" w:color="auto"/>
        <w:bottom w:val="none" w:sz="0" w:space="0" w:color="auto"/>
        <w:right w:val="none" w:sz="0" w:space="0" w:color="auto"/>
      </w:divBdr>
    </w:div>
    <w:div w:id="1052728521">
      <w:bodyDiv w:val="1"/>
      <w:marLeft w:val="0"/>
      <w:marRight w:val="0"/>
      <w:marTop w:val="0"/>
      <w:marBottom w:val="0"/>
      <w:divBdr>
        <w:top w:val="none" w:sz="0" w:space="0" w:color="auto"/>
        <w:left w:val="none" w:sz="0" w:space="0" w:color="auto"/>
        <w:bottom w:val="none" w:sz="0" w:space="0" w:color="auto"/>
        <w:right w:val="none" w:sz="0" w:space="0" w:color="auto"/>
      </w:divBdr>
    </w:div>
    <w:div w:id="1129130819">
      <w:bodyDiv w:val="1"/>
      <w:marLeft w:val="0"/>
      <w:marRight w:val="0"/>
      <w:marTop w:val="0"/>
      <w:marBottom w:val="0"/>
      <w:divBdr>
        <w:top w:val="none" w:sz="0" w:space="0" w:color="auto"/>
        <w:left w:val="none" w:sz="0" w:space="0" w:color="auto"/>
        <w:bottom w:val="none" w:sz="0" w:space="0" w:color="auto"/>
        <w:right w:val="none" w:sz="0" w:space="0" w:color="auto"/>
      </w:divBdr>
    </w:div>
    <w:div w:id="1171532702">
      <w:bodyDiv w:val="1"/>
      <w:marLeft w:val="0"/>
      <w:marRight w:val="0"/>
      <w:marTop w:val="0"/>
      <w:marBottom w:val="0"/>
      <w:divBdr>
        <w:top w:val="none" w:sz="0" w:space="0" w:color="auto"/>
        <w:left w:val="none" w:sz="0" w:space="0" w:color="auto"/>
        <w:bottom w:val="none" w:sz="0" w:space="0" w:color="auto"/>
        <w:right w:val="none" w:sz="0" w:space="0" w:color="auto"/>
      </w:divBdr>
    </w:div>
    <w:div w:id="1325746692">
      <w:bodyDiv w:val="1"/>
      <w:marLeft w:val="0"/>
      <w:marRight w:val="0"/>
      <w:marTop w:val="0"/>
      <w:marBottom w:val="0"/>
      <w:divBdr>
        <w:top w:val="none" w:sz="0" w:space="0" w:color="auto"/>
        <w:left w:val="none" w:sz="0" w:space="0" w:color="auto"/>
        <w:bottom w:val="none" w:sz="0" w:space="0" w:color="auto"/>
        <w:right w:val="none" w:sz="0" w:space="0" w:color="auto"/>
      </w:divBdr>
    </w:div>
    <w:div w:id="1333723450">
      <w:bodyDiv w:val="1"/>
      <w:marLeft w:val="0"/>
      <w:marRight w:val="0"/>
      <w:marTop w:val="0"/>
      <w:marBottom w:val="0"/>
      <w:divBdr>
        <w:top w:val="none" w:sz="0" w:space="0" w:color="auto"/>
        <w:left w:val="none" w:sz="0" w:space="0" w:color="auto"/>
        <w:bottom w:val="none" w:sz="0" w:space="0" w:color="auto"/>
        <w:right w:val="none" w:sz="0" w:space="0" w:color="auto"/>
      </w:divBdr>
    </w:div>
    <w:div w:id="1395004245">
      <w:bodyDiv w:val="1"/>
      <w:marLeft w:val="0"/>
      <w:marRight w:val="0"/>
      <w:marTop w:val="0"/>
      <w:marBottom w:val="0"/>
      <w:divBdr>
        <w:top w:val="none" w:sz="0" w:space="0" w:color="auto"/>
        <w:left w:val="none" w:sz="0" w:space="0" w:color="auto"/>
        <w:bottom w:val="none" w:sz="0" w:space="0" w:color="auto"/>
        <w:right w:val="none" w:sz="0" w:space="0" w:color="auto"/>
      </w:divBdr>
    </w:div>
    <w:div w:id="1545216203">
      <w:bodyDiv w:val="1"/>
      <w:marLeft w:val="0"/>
      <w:marRight w:val="0"/>
      <w:marTop w:val="0"/>
      <w:marBottom w:val="0"/>
      <w:divBdr>
        <w:top w:val="none" w:sz="0" w:space="0" w:color="auto"/>
        <w:left w:val="none" w:sz="0" w:space="0" w:color="auto"/>
        <w:bottom w:val="none" w:sz="0" w:space="0" w:color="auto"/>
        <w:right w:val="none" w:sz="0" w:space="0" w:color="auto"/>
      </w:divBdr>
    </w:div>
    <w:div w:id="1652170598">
      <w:bodyDiv w:val="1"/>
      <w:marLeft w:val="0"/>
      <w:marRight w:val="0"/>
      <w:marTop w:val="0"/>
      <w:marBottom w:val="0"/>
      <w:divBdr>
        <w:top w:val="none" w:sz="0" w:space="0" w:color="auto"/>
        <w:left w:val="none" w:sz="0" w:space="0" w:color="auto"/>
        <w:bottom w:val="none" w:sz="0" w:space="0" w:color="auto"/>
        <w:right w:val="none" w:sz="0" w:space="0" w:color="auto"/>
      </w:divBdr>
    </w:div>
    <w:div w:id="1671331261">
      <w:bodyDiv w:val="1"/>
      <w:marLeft w:val="0"/>
      <w:marRight w:val="0"/>
      <w:marTop w:val="0"/>
      <w:marBottom w:val="0"/>
      <w:divBdr>
        <w:top w:val="none" w:sz="0" w:space="0" w:color="auto"/>
        <w:left w:val="none" w:sz="0" w:space="0" w:color="auto"/>
        <w:bottom w:val="none" w:sz="0" w:space="0" w:color="auto"/>
        <w:right w:val="none" w:sz="0" w:space="0" w:color="auto"/>
      </w:divBdr>
    </w:div>
    <w:div w:id="1701516430">
      <w:bodyDiv w:val="1"/>
      <w:marLeft w:val="0"/>
      <w:marRight w:val="0"/>
      <w:marTop w:val="0"/>
      <w:marBottom w:val="0"/>
      <w:divBdr>
        <w:top w:val="none" w:sz="0" w:space="0" w:color="auto"/>
        <w:left w:val="none" w:sz="0" w:space="0" w:color="auto"/>
        <w:bottom w:val="none" w:sz="0" w:space="0" w:color="auto"/>
        <w:right w:val="none" w:sz="0" w:space="0" w:color="auto"/>
      </w:divBdr>
    </w:div>
    <w:div w:id="1717388465">
      <w:bodyDiv w:val="1"/>
      <w:marLeft w:val="0"/>
      <w:marRight w:val="0"/>
      <w:marTop w:val="0"/>
      <w:marBottom w:val="0"/>
      <w:divBdr>
        <w:top w:val="none" w:sz="0" w:space="0" w:color="auto"/>
        <w:left w:val="none" w:sz="0" w:space="0" w:color="auto"/>
        <w:bottom w:val="none" w:sz="0" w:space="0" w:color="auto"/>
        <w:right w:val="none" w:sz="0" w:space="0" w:color="auto"/>
      </w:divBdr>
    </w:div>
    <w:div w:id="1794786276">
      <w:bodyDiv w:val="1"/>
      <w:marLeft w:val="0"/>
      <w:marRight w:val="0"/>
      <w:marTop w:val="0"/>
      <w:marBottom w:val="0"/>
      <w:divBdr>
        <w:top w:val="none" w:sz="0" w:space="0" w:color="auto"/>
        <w:left w:val="none" w:sz="0" w:space="0" w:color="auto"/>
        <w:bottom w:val="none" w:sz="0" w:space="0" w:color="auto"/>
        <w:right w:val="none" w:sz="0" w:space="0" w:color="auto"/>
      </w:divBdr>
    </w:div>
    <w:div w:id="1913389837">
      <w:bodyDiv w:val="1"/>
      <w:marLeft w:val="0"/>
      <w:marRight w:val="0"/>
      <w:marTop w:val="0"/>
      <w:marBottom w:val="0"/>
      <w:divBdr>
        <w:top w:val="none" w:sz="0" w:space="0" w:color="auto"/>
        <w:left w:val="none" w:sz="0" w:space="0" w:color="auto"/>
        <w:bottom w:val="none" w:sz="0" w:space="0" w:color="auto"/>
        <w:right w:val="none" w:sz="0" w:space="0" w:color="auto"/>
      </w:divBdr>
    </w:div>
    <w:div w:id="2049913440">
      <w:bodyDiv w:val="1"/>
      <w:marLeft w:val="0"/>
      <w:marRight w:val="0"/>
      <w:marTop w:val="0"/>
      <w:marBottom w:val="0"/>
      <w:divBdr>
        <w:top w:val="none" w:sz="0" w:space="0" w:color="auto"/>
        <w:left w:val="none" w:sz="0" w:space="0" w:color="auto"/>
        <w:bottom w:val="none" w:sz="0" w:space="0" w:color="auto"/>
        <w:right w:val="none" w:sz="0" w:space="0" w:color="auto"/>
      </w:divBdr>
      <w:divsChild>
        <w:div w:id="1129780352">
          <w:marLeft w:val="0"/>
          <w:marRight w:val="0"/>
          <w:marTop w:val="0"/>
          <w:marBottom w:val="192"/>
          <w:divBdr>
            <w:top w:val="none" w:sz="0" w:space="0" w:color="auto"/>
            <w:left w:val="none" w:sz="0" w:space="0" w:color="auto"/>
            <w:bottom w:val="none" w:sz="0" w:space="0" w:color="auto"/>
            <w:right w:val="none" w:sz="0" w:space="0" w:color="auto"/>
          </w:divBdr>
          <w:divsChild>
            <w:div w:id="639312043">
              <w:marLeft w:val="0"/>
              <w:marRight w:val="0"/>
              <w:marTop w:val="0"/>
              <w:marBottom w:val="0"/>
              <w:divBdr>
                <w:top w:val="none" w:sz="0" w:space="0" w:color="auto"/>
                <w:left w:val="none" w:sz="0" w:space="0" w:color="auto"/>
                <w:bottom w:val="none" w:sz="0" w:space="0" w:color="auto"/>
                <w:right w:val="none" w:sz="0" w:space="0" w:color="auto"/>
              </w:divBdr>
              <w:divsChild>
                <w:div w:id="12744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9836">
          <w:marLeft w:val="0"/>
          <w:marRight w:val="0"/>
          <w:marTop w:val="0"/>
          <w:marBottom w:val="0"/>
          <w:divBdr>
            <w:top w:val="none" w:sz="0" w:space="0" w:color="auto"/>
            <w:left w:val="none" w:sz="0" w:space="0" w:color="auto"/>
            <w:bottom w:val="none" w:sz="0" w:space="0" w:color="auto"/>
            <w:right w:val="none" w:sz="0" w:space="0" w:color="auto"/>
          </w:divBdr>
          <w:divsChild>
            <w:div w:id="18899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nduri-structurale.ro/finantari/537/sprijinirea-investitiilor-pentru-modernizarea-reabilitarea-retelei-inteligente-de-termoficare" TargetMode="External"/><Relationship Id="rId13" Type="http://schemas.openxmlformats.org/officeDocument/2006/relationships/hyperlink" Target="https://www.fonduri-structurale.ro/finantari/1876/apel-pentru-proiecte-strategice-integrate-care-vizeaza-actiuni-climatice" TargetMode="External"/><Relationship Id="rId18" Type="http://schemas.openxmlformats.org/officeDocument/2006/relationships/hyperlink" Target="https://www.fonduri-structurale.ro/finantari/2059/granturi-mici-pentru-ong-urile-cu-activitate-locala-in-mediul-rural-in-orase-mici-sau-in-medii-dezavantajate-in-domeniul-protectiei-si-sau-educatiei-copilului"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onduri-structurale.ro/finantari/1880/programul-national-de-investitii-in-infrastructura-unitatilor-spitalicesti-relansare" TargetMode="External"/><Relationship Id="rId17" Type="http://schemas.openxmlformats.org/officeDocument/2006/relationships/hyperlink" Target="https://www.fonduri-structurale.ro/finantari/2005/dezvoltarea-unei-retele-pentru-tineret-care-sa-furnizeze-servicii-personalizate-si-de-calitate-tinerilor-cu-precadere-din-categoria-nee-ts-relansare-202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onduri-structurale.ro/finantari/2034/sprijin-pentru-pregatirea-documentatiilor-tehnico-economice-pentru-proiecte-care-vizeaza-urmatoarea-perioada-de-programar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uri-structurale.ro/finantari/1313/infiintarea-si-operationalizarea-centrului-regional-de-date-nord-ves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onduri-structurale.ro/finantari/1939/finantare-pentru-implementarea-pactului-de-integritate" TargetMode="External"/><Relationship Id="rId23" Type="http://schemas.openxmlformats.org/officeDocument/2006/relationships/footer" Target="footer2.xml"/><Relationship Id="rId10" Type="http://schemas.openxmlformats.org/officeDocument/2006/relationships/hyperlink" Target="https://next.huskroua-cbc.eu/" TargetMode="External"/><Relationship Id="rId19" Type="http://schemas.openxmlformats.org/officeDocument/2006/relationships/hyperlink" Target="https://www.fonduri-structurale.ro/finantari/1679/anvelopa-de-coeziune-mecanismul-pentru-infrastructura-combustibililor-alternativi" TargetMode="External"/><Relationship Id="rId4" Type="http://schemas.openxmlformats.org/officeDocument/2006/relationships/settings" Target="settings.xml"/><Relationship Id="rId9" Type="http://schemas.openxmlformats.org/officeDocument/2006/relationships/hyperlink" Target="https://www.fonduri-structurale.ro/finantari/816/centre-de-testare-pentru-orientarea-educationala-a-elevilor" TargetMode="External"/><Relationship Id="rId14" Type="http://schemas.openxmlformats.org/officeDocument/2006/relationships/hyperlink" Target="https://www.fonduri-structurale.ro/finantari/1805/sprijin-pentru-operatiunile-selectate-de-grupul-de-actiune-locala-pentru-mediul-rural-sau-pentru-orasele-si-municipiile-cu-o-populatie-mai-mica-de-20-000-de-locuitori"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D28E8-7599-4317-A50F-2D31B29D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7038</Words>
  <Characters>40123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47067</CharactersWithSpaces>
  <SharedDoc>false</SharedDoc>
  <HLinks>
    <vt:vector size="12" baseType="variant">
      <vt:variant>
        <vt:i4>1179679</vt:i4>
      </vt:variant>
      <vt:variant>
        <vt:i4>3</vt:i4>
      </vt:variant>
      <vt:variant>
        <vt:i4>0</vt:i4>
      </vt:variant>
      <vt:variant>
        <vt:i4>5</vt:i4>
      </vt:variant>
      <vt:variant>
        <vt:lpwstr>https://interreg-rohu.eu/wp-content/uploads/2023/06/Applicants_Guide_package.zip</vt:lpwstr>
      </vt:variant>
      <vt:variant>
        <vt:lpwstr/>
      </vt:variant>
      <vt:variant>
        <vt:i4>6684770</vt:i4>
      </vt:variant>
      <vt:variant>
        <vt:i4>0</vt:i4>
      </vt:variant>
      <vt:variant>
        <vt:i4>0</vt:i4>
      </vt:variant>
      <vt:variant>
        <vt:i4>5</vt:i4>
      </vt:variant>
      <vt:variant>
        <vt:lpwstr>https://jems-rohu.mdlpa.ro/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ADI Judet</cp:lastModifiedBy>
  <cp:revision>227</cp:revision>
  <cp:lastPrinted>2025-12-29T06:17:00Z</cp:lastPrinted>
  <dcterms:created xsi:type="dcterms:W3CDTF">2025-11-03T06:36:00Z</dcterms:created>
  <dcterms:modified xsi:type="dcterms:W3CDTF">2026-02-04T06:34:00Z</dcterms:modified>
</cp:coreProperties>
</file>